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0A" w:rsidRPr="00D8480A" w:rsidRDefault="00D8480A" w:rsidP="00D8480A">
      <w:pPr>
        <w:shd w:val="clear" w:color="auto" w:fill="FAF9F7"/>
        <w:spacing w:after="168" w:line="133" w:lineRule="atLeast"/>
        <w:outlineLvl w:val="1"/>
        <w:rPr>
          <w:rFonts w:ascii="Arial" w:eastAsia="Times New Roman" w:hAnsi="Arial" w:cs="Arial"/>
          <w:color w:val="602A14"/>
          <w:sz w:val="15"/>
          <w:szCs w:val="15"/>
          <w:lang w:eastAsia="ru-RU"/>
        </w:rPr>
      </w:pPr>
      <w:r w:rsidRPr="00D8480A">
        <w:rPr>
          <w:rFonts w:ascii="Arial" w:eastAsia="Times New Roman" w:hAnsi="Arial" w:cs="Arial"/>
          <w:color w:val="602A14"/>
          <w:sz w:val="15"/>
          <w:szCs w:val="15"/>
          <w:lang w:eastAsia="ru-RU"/>
        </w:rPr>
        <w:t xml:space="preserve">Показатели  социально-экономического положения </w:t>
      </w:r>
      <w:proofErr w:type="gramStart"/>
      <w:r w:rsidRPr="00D8480A">
        <w:rPr>
          <w:rFonts w:ascii="Arial" w:eastAsia="Times New Roman" w:hAnsi="Arial" w:cs="Arial"/>
          <w:color w:val="602A14"/>
          <w:sz w:val="15"/>
          <w:szCs w:val="15"/>
          <w:lang w:eastAsia="ru-RU"/>
        </w:rPr>
        <w:t>г</w:t>
      </w:r>
      <w:proofErr w:type="gramEnd"/>
      <w:r w:rsidRPr="00D8480A">
        <w:rPr>
          <w:rFonts w:ascii="Arial" w:eastAsia="Times New Roman" w:hAnsi="Arial" w:cs="Arial"/>
          <w:color w:val="602A14"/>
          <w:sz w:val="15"/>
          <w:szCs w:val="15"/>
          <w:lang w:eastAsia="ru-RU"/>
        </w:rPr>
        <w:t>. Пензы за январь-декабрь 2012 года</w:t>
      </w:r>
    </w:p>
    <w:tbl>
      <w:tblPr>
        <w:tblW w:w="5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9F7"/>
        <w:tblCellMar>
          <w:left w:w="0" w:type="dxa"/>
          <w:right w:w="0" w:type="dxa"/>
        </w:tblCellMar>
        <w:tblLook w:val="04A0"/>
      </w:tblPr>
      <w:tblGrid>
        <w:gridCol w:w="182"/>
        <w:gridCol w:w="2127"/>
        <w:gridCol w:w="1021"/>
        <w:gridCol w:w="905"/>
        <w:gridCol w:w="905"/>
        <w:gridCol w:w="905"/>
        <w:gridCol w:w="1199"/>
      </w:tblGrid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Январь-       март</w:t>
            </w:r>
          </w:p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Январь-</w:t>
            </w:r>
          </w:p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 22012г.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Январь-сентябрь</w:t>
            </w:r>
          </w:p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г.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Январь-декадекабрь</w:t>
            </w:r>
            <w:proofErr w:type="spellEnd"/>
          </w:p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2012 г.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Объем отгруженных товаров собственного производства по видам  экономической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Добыча полезных ископаемых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37478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110480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145.2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Обрабатывающие производства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11458828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26737713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42138961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60036217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113,4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3317294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7612203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11775299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16269831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116.2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114,5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Текстильное и швейное производство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26812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127.2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106.2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72089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94.3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64289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149268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158260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201963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33.9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Целлюлозно-бумажное  производство, издательская и полиграфическая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1016033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2045964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3275627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4463444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107.0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109.9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Химическое производство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546237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1294856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1862764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2562467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84.8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 машин и оборудования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4262009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8934924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13862985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4399792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130.7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862152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2535848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3885427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5867194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106.3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4653911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6995941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9604350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14026468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90.6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Строительство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тыс.кв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84.8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418,1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124.4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107,1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 индивидуальное строительство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тыс.кв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190,4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76.6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115,3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Автотранспорт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Перевезено пассажиров 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20408,9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40825.1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59527,8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78553,4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Потребительский рынок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18135,8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37823.8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57920,8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80066,5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% к аналогичному периоду предыдущего год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сопоставимых ценах)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120,0</w:t>
            </w:r>
          </w:p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101,4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в сети общественного питания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1108,5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2242.9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3418,1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4771,3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% к аналогичному периоду предыдущего год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сопоставимых ценах)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платных услуг населению оказанных крупными и средними предприятиями города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4403,7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8734.6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12618,2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17071,</w:t>
            </w:r>
          </w:p>
          <w:p w:rsidR="00D8480A" w:rsidRPr="00D8480A" w:rsidRDefault="00D8480A" w:rsidP="00D8480A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% к аналогичному периоду предыдущего год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сопоставимых ценах)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Финансы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Прибыль (</w:t>
            </w: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крупным и средним предприятиям)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2615,0*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5664,4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% к аналогичному периоду предыдущего год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действующих ценах)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130,4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Демография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постоянного населения по состоянию на 01.01.2012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Родившихся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5140*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107,7*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Умерших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5918**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Естественная убыль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-778*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60,5*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4064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2573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7.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Уровень жизни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работающих по полному кругу предприятий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работающих на крупных и средних предприятиях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148,8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начисленная заработная плата работников, включая субъекты малого предпринимательства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19974,6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22078,3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начисленная заработная плата работников крупных и средних предприятий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19325,9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20234,5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21698,4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</w:t>
            </w: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116,6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Просроченная задолженность по заработной плате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34,1**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3,1***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1,85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Рынок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лиц, имеющих статус безработных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2371</w:t>
            </w:r>
          </w:p>
        </w:tc>
      </w:tr>
      <w:tr w:rsidR="00D8480A" w:rsidRPr="00D8480A" w:rsidTr="00D8480A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официально зарегистрированной безработицы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D8480A" w:rsidRPr="00D8480A" w:rsidRDefault="00D8480A" w:rsidP="00D8480A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4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0.73</w:t>
            </w:r>
          </w:p>
        </w:tc>
      </w:tr>
    </w:tbl>
    <w:p w:rsidR="00961488" w:rsidRDefault="00961488"/>
    <w:sectPr w:rsidR="00961488" w:rsidSect="0096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8480A"/>
    <w:rsid w:val="00961488"/>
    <w:rsid w:val="00D44351"/>
    <w:rsid w:val="00D8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88"/>
  </w:style>
  <w:style w:type="paragraph" w:styleId="2">
    <w:name w:val="heading 2"/>
    <w:basedOn w:val="a"/>
    <w:link w:val="20"/>
    <w:uiPriority w:val="9"/>
    <w:qFormat/>
    <w:rsid w:val="00D84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80A"/>
    <w:rPr>
      <w:b/>
      <w:bCs/>
    </w:rPr>
  </w:style>
  <w:style w:type="character" w:styleId="a5">
    <w:name w:val="Emphasis"/>
    <w:basedOn w:val="a0"/>
    <w:uiPriority w:val="20"/>
    <w:qFormat/>
    <w:rsid w:val="00D848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2015-03-11T13:42:00Z</dcterms:created>
  <dcterms:modified xsi:type="dcterms:W3CDTF">2015-03-11T13:42:00Z</dcterms:modified>
</cp:coreProperties>
</file>