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E8" w:rsidRDefault="007219E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19E8" w:rsidRDefault="007219E8">
      <w:pPr>
        <w:pStyle w:val="ConsPlusNormal"/>
      </w:pPr>
    </w:p>
    <w:p w:rsidR="007219E8" w:rsidRDefault="007219E8">
      <w:pPr>
        <w:pStyle w:val="ConsPlusTitle"/>
        <w:jc w:val="center"/>
      </w:pPr>
      <w:r>
        <w:t>АДМИНИСТРАЦИЯ ГОРОДА ПЕНЗЫ</w:t>
      </w:r>
    </w:p>
    <w:p w:rsidR="007219E8" w:rsidRDefault="007219E8">
      <w:pPr>
        <w:pStyle w:val="ConsPlusTitle"/>
        <w:jc w:val="center"/>
      </w:pPr>
    </w:p>
    <w:p w:rsidR="007219E8" w:rsidRDefault="007219E8">
      <w:pPr>
        <w:pStyle w:val="ConsPlusTitle"/>
        <w:jc w:val="center"/>
      </w:pPr>
      <w:r>
        <w:t>ПОСТАНОВЛЕНИЕ</w:t>
      </w:r>
    </w:p>
    <w:p w:rsidR="007219E8" w:rsidRDefault="007219E8">
      <w:pPr>
        <w:pStyle w:val="ConsPlusTitle"/>
        <w:jc w:val="center"/>
      </w:pPr>
      <w:r>
        <w:t>от 12 октября 2012 г. N 1260</w:t>
      </w:r>
    </w:p>
    <w:p w:rsidR="007219E8" w:rsidRDefault="007219E8">
      <w:pPr>
        <w:pStyle w:val="ConsPlusTitle"/>
        <w:jc w:val="center"/>
      </w:pPr>
    </w:p>
    <w:p w:rsidR="007219E8" w:rsidRDefault="007219E8">
      <w:pPr>
        <w:pStyle w:val="ConsPlusTitle"/>
        <w:jc w:val="center"/>
      </w:pPr>
      <w:r>
        <w:t>ОБ УТВЕРЖДЕНИИ ТИПОВОГО СОГЛАШЕНИЯ О ПРЕДОСТАВЛЕНИИ</w:t>
      </w:r>
    </w:p>
    <w:p w:rsidR="007219E8" w:rsidRDefault="007219E8">
      <w:pPr>
        <w:pStyle w:val="ConsPlusTitle"/>
        <w:jc w:val="center"/>
      </w:pPr>
      <w:r>
        <w:t>ИЗ БЮДЖЕТА ГОРОДА ПЕНЗЫ СУБСИДИИ (ГРАНТА) ВНОВЬ</w:t>
      </w:r>
    </w:p>
    <w:p w:rsidR="007219E8" w:rsidRDefault="007219E8">
      <w:pPr>
        <w:pStyle w:val="ConsPlusTitle"/>
        <w:jc w:val="center"/>
      </w:pPr>
      <w:r>
        <w:t>ЗАРЕГИСТРИРОВАННЫМ И ДЕЙСТВУЮЩИМ МЕНЕЕ ОДНОГО ГОДА</w:t>
      </w:r>
    </w:p>
    <w:p w:rsidR="007219E8" w:rsidRDefault="007219E8">
      <w:pPr>
        <w:pStyle w:val="ConsPlusTitle"/>
        <w:jc w:val="center"/>
      </w:pPr>
      <w:r>
        <w:t>СУБЪЕКТАМ МАЛОГО ПРЕДПРИНИМАТЕЛЬСТВА, ВКЛЮЧАЯ КРЕСТЬЯНСКИЕ</w:t>
      </w:r>
    </w:p>
    <w:p w:rsidR="007219E8" w:rsidRDefault="007219E8">
      <w:pPr>
        <w:pStyle w:val="ConsPlusTitle"/>
        <w:jc w:val="center"/>
      </w:pPr>
      <w:r>
        <w:t>(ФЕРМЕРСКИЕ) ХОЗЯЙСТВА И ПОТРЕБИТЕЛЬСКИЕ КООПЕРАТИВЫ</w:t>
      </w:r>
    </w:p>
    <w:p w:rsidR="007219E8" w:rsidRDefault="007219E8">
      <w:pPr>
        <w:pStyle w:val="ConsPlusNormal"/>
        <w:jc w:val="center"/>
      </w:pPr>
      <w:r>
        <w:t>Список изменяющих документов</w:t>
      </w:r>
    </w:p>
    <w:p w:rsidR="007219E8" w:rsidRDefault="007219E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г. Пензы</w:t>
      </w:r>
    </w:p>
    <w:p w:rsidR="007219E8" w:rsidRDefault="007219E8">
      <w:pPr>
        <w:pStyle w:val="ConsPlusNormal"/>
        <w:jc w:val="center"/>
      </w:pPr>
      <w:r>
        <w:t>от 09.10.2013 N 1159/1)</w:t>
      </w:r>
    </w:p>
    <w:p w:rsidR="007219E8" w:rsidRDefault="007219E8">
      <w:pPr>
        <w:pStyle w:val="ConsPlusNormal"/>
        <w:jc w:val="center"/>
      </w:pPr>
    </w:p>
    <w:p w:rsidR="007219E8" w:rsidRDefault="007219E8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31.08.2012 г. N 627-пП "О внесении изменений в долгосрочную целевую программу "Развитие и поддержка малого и среднего предпринимательства в Пензенской области на 2009 - 2014 годы", утвержденную постановлением Правительства Пензенской области от 27.10.2008 N 713-пП (с последующими изменениями)",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Пензы от 26.09.2012 N 1188/6 "О внесении изменений в постановление администрации города Пензы от 22.09.2010 N 1033 "Об утверждении долгосрочной целевой программы "Развитие малого и среднего предпринимательства в городе Пензе на 2011 - 2013 годы",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Пензы от 03.10.2012 г. N 1232 "Об утверждении Порядка предоставления из бюджета города Пензы субсидий (грантов) вновь зарегистрированным и действующим менее одного года субъектам малого предпринимательства, включая крестьянские (фермерские) хозяйства и потребительские кооперативы" Администрация города Пензы постановляет:</w:t>
      </w:r>
    </w:p>
    <w:p w:rsidR="007219E8" w:rsidRDefault="007219E8">
      <w:pPr>
        <w:pStyle w:val="ConsPlusNormal"/>
        <w:ind w:firstLine="540"/>
        <w:jc w:val="both"/>
      </w:pPr>
      <w:r>
        <w:t>1. Утвердить типовое "</w:t>
      </w:r>
      <w:hyperlink w:anchor="P35" w:history="1">
        <w:r>
          <w:rPr>
            <w:color w:val="0000FF"/>
          </w:rPr>
          <w:t>Соглашение</w:t>
        </w:r>
      </w:hyperlink>
      <w:r>
        <w:t xml:space="preserve"> о предоставлении из бюджета города Пензы субсидии (гранта) вновь зарегистрированным и действующим менее одного года субъектам малого предпринимательства, включая крестьянские (фермерские) хозяйства и потребительские кооперативы" (прилагается).</w:t>
      </w:r>
    </w:p>
    <w:p w:rsidR="007219E8" w:rsidRDefault="007219E8">
      <w:pPr>
        <w:pStyle w:val="ConsPlusNormal"/>
        <w:ind w:firstLine="540"/>
        <w:jc w:val="both"/>
      </w:pPr>
      <w:r>
        <w:t>2. Информационно-аналитическому отделу администрации города (Е.В. Овчинниковой) опубликовать настоящее постановление в средствах массовой информации.</w:t>
      </w:r>
    </w:p>
    <w:p w:rsidR="007219E8" w:rsidRDefault="007219E8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С.И. Симонова.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right"/>
      </w:pPr>
      <w:r>
        <w:t>Глава администрации города</w:t>
      </w:r>
    </w:p>
    <w:p w:rsidR="007219E8" w:rsidRDefault="007219E8">
      <w:pPr>
        <w:pStyle w:val="ConsPlusNormal"/>
        <w:jc w:val="right"/>
      </w:pPr>
      <w:r>
        <w:t>Р.Б.ЧЕРНОВ</w:t>
      </w:r>
    </w:p>
    <w:p w:rsidR="007219E8" w:rsidRDefault="007219E8">
      <w:pPr>
        <w:pStyle w:val="ConsPlusNormal"/>
        <w:jc w:val="right"/>
      </w:pPr>
    </w:p>
    <w:p w:rsidR="007219E8" w:rsidRDefault="007219E8">
      <w:pPr>
        <w:pStyle w:val="ConsPlusNormal"/>
        <w:jc w:val="right"/>
      </w:pPr>
    </w:p>
    <w:p w:rsidR="007219E8" w:rsidRDefault="007219E8">
      <w:pPr>
        <w:pStyle w:val="ConsPlusNormal"/>
        <w:jc w:val="right"/>
      </w:pPr>
    </w:p>
    <w:p w:rsidR="007219E8" w:rsidRDefault="007219E8">
      <w:pPr>
        <w:pStyle w:val="ConsPlusNormal"/>
        <w:jc w:val="right"/>
      </w:pPr>
    </w:p>
    <w:p w:rsidR="007219E8" w:rsidRDefault="007219E8">
      <w:pPr>
        <w:pStyle w:val="ConsPlusNormal"/>
        <w:jc w:val="right"/>
      </w:pPr>
    </w:p>
    <w:p w:rsidR="007219E8" w:rsidRDefault="007219E8">
      <w:pPr>
        <w:pStyle w:val="ConsPlusNormal"/>
        <w:jc w:val="right"/>
      </w:pPr>
      <w:r>
        <w:t>Утверждено</w:t>
      </w:r>
    </w:p>
    <w:p w:rsidR="007219E8" w:rsidRDefault="007219E8">
      <w:pPr>
        <w:pStyle w:val="ConsPlusNormal"/>
        <w:jc w:val="right"/>
      </w:pPr>
      <w:r>
        <w:t>Постановлением</w:t>
      </w:r>
    </w:p>
    <w:p w:rsidR="007219E8" w:rsidRDefault="007219E8">
      <w:pPr>
        <w:pStyle w:val="ConsPlusNormal"/>
        <w:jc w:val="right"/>
      </w:pPr>
      <w:r>
        <w:t>Администрации города Пензы</w:t>
      </w:r>
    </w:p>
    <w:p w:rsidR="007219E8" w:rsidRDefault="007219E8">
      <w:pPr>
        <w:pStyle w:val="ConsPlusNormal"/>
        <w:jc w:val="right"/>
      </w:pPr>
      <w:r>
        <w:t>от 12 октября 2012 г. N 1260</w:t>
      </w:r>
    </w:p>
    <w:p w:rsidR="007219E8" w:rsidRDefault="007219E8">
      <w:pPr>
        <w:pStyle w:val="ConsPlusNormal"/>
        <w:jc w:val="center"/>
      </w:pPr>
      <w:r>
        <w:t>Список изменяющих документов</w:t>
      </w:r>
    </w:p>
    <w:p w:rsidR="007219E8" w:rsidRDefault="007219E8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Пензы</w:t>
      </w:r>
    </w:p>
    <w:p w:rsidR="007219E8" w:rsidRDefault="007219E8">
      <w:pPr>
        <w:pStyle w:val="ConsPlusNormal"/>
        <w:jc w:val="center"/>
      </w:pPr>
      <w:r>
        <w:t>от 09.10.2013 N 1159/1)</w:t>
      </w:r>
    </w:p>
    <w:p w:rsidR="007219E8" w:rsidRDefault="007219E8">
      <w:pPr>
        <w:pStyle w:val="ConsPlusNormal"/>
        <w:jc w:val="center"/>
      </w:pPr>
    </w:p>
    <w:p w:rsidR="007219E8" w:rsidRDefault="007219E8">
      <w:pPr>
        <w:pStyle w:val="ConsPlusNormal"/>
        <w:jc w:val="center"/>
      </w:pPr>
      <w:bookmarkStart w:id="1" w:name="P35"/>
      <w:bookmarkEnd w:id="1"/>
      <w:r>
        <w:lastRenderedPageBreak/>
        <w:t>ТИПОВОЕ СОГЛАШЕНИЕ N</w:t>
      </w:r>
    </w:p>
    <w:p w:rsidR="007219E8" w:rsidRDefault="007219E8">
      <w:pPr>
        <w:pStyle w:val="ConsPlusNormal"/>
        <w:jc w:val="center"/>
      </w:pPr>
      <w:r>
        <w:t>о предоставлении из бюджета города Пензы субсидии (гранта)</w:t>
      </w:r>
    </w:p>
    <w:p w:rsidR="007219E8" w:rsidRDefault="007219E8">
      <w:pPr>
        <w:pStyle w:val="ConsPlusNormal"/>
        <w:jc w:val="center"/>
      </w:pPr>
      <w:r>
        <w:t>вновь зарегистрированным и действующим менее одного года</w:t>
      </w:r>
    </w:p>
    <w:p w:rsidR="007219E8" w:rsidRDefault="007219E8">
      <w:pPr>
        <w:pStyle w:val="ConsPlusNormal"/>
        <w:jc w:val="center"/>
      </w:pPr>
      <w:r>
        <w:t>субъектам малого предпринимательства, включая крестьянские</w:t>
      </w:r>
    </w:p>
    <w:p w:rsidR="007219E8" w:rsidRDefault="007219E8">
      <w:pPr>
        <w:pStyle w:val="ConsPlusNormal"/>
        <w:jc w:val="center"/>
      </w:pPr>
      <w:r>
        <w:t>(фермерские) хозяйства и потребительские кооперативы</w:t>
      </w:r>
    </w:p>
    <w:p w:rsidR="007219E8" w:rsidRDefault="007219E8">
      <w:pPr>
        <w:pStyle w:val="ConsPlusNormal"/>
        <w:jc w:val="center"/>
      </w:pPr>
    </w:p>
    <w:p w:rsidR="007219E8" w:rsidRDefault="007219E8">
      <w:pPr>
        <w:pStyle w:val="ConsPlusNonformat"/>
        <w:jc w:val="both"/>
      </w:pPr>
      <w:r>
        <w:t>г. Пенза                                               "__" _______ 20__ г.</w:t>
      </w:r>
    </w:p>
    <w:p w:rsidR="007219E8" w:rsidRDefault="007219E8">
      <w:pPr>
        <w:pStyle w:val="ConsPlusNormal"/>
        <w:jc w:val="both"/>
      </w:pPr>
    </w:p>
    <w:p w:rsidR="007219E8" w:rsidRDefault="007219E8">
      <w:pPr>
        <w:pStyle w:val="ConsPlusNormal"/>
        <w:ind w:firstLine="540"/>
        <w:jc w:val="both"/>
      </w:pPr>
      <w:r>
        <w:t>Администрация города Пензы, именуемая в дальнейшем Грантодатель, в лице Главы администрации города Пензы _____________________________, действующего на основании Устава, с одной стороны и ____________________________________, именуемый в дальнейшем Грантополучатель, действующий на основании _____________________________________________, с другой стороны в соответствии с решением конкурсной Комиссии по предоставлению гранта от ___________ N ________________ заключили настоящее Соглашение о нижеследующем: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1. Предмет Соглашения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1.1. Грантодатель обязуется предоставить Грантополучателю субсидию (грант) из бюджета города Пензы (далее - грант), а Грантополучатель обязуется использовать грант в соответствии с целями, условиями и в порядке, закрепленными настоящим Соглашением.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2. Цели гранта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2.1. Грантополучатель обязуется использовать полученный грант только на реализацию бизнес-проекта "_____________________________________"</w:t>
      </w:r>
    </w:p>
    <w:p w:rsidR="007219E8" w:rsidRDefault="007219E8">
      <w:pPr>
        <w:pStyle w:val="ConsPlusNormal"/>
        <w:jc w:val="both"/>
      </w:pPr>
    </w:p>
    <w:p w:rsidR="007219E8" w:rsidRDefault="007219E8">
      <w:pPr>
        <w:pStyle w:val="ConsPlusNonformat"/>
        <w:jc w:val="both"/>
      </w:pPr>
      <w:r>
        <w:t xml:space="preserve">    2.2. Основными целями гранта является:</w:t>
      </w:r>
    </w:p>
    <w:p w:rsidR="007219E8" w:rsidRDefault="007219E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219E8" w:rsidRDefault="007219E8">
      <w:pPr>
        <w:pStyle w:val="ConsPlusNonformat"/>
        <w:jc w:val="both"/>
      </w:pPr>
      <w:r>
        <w:t xml:space="preserve">              (в соответствии с заявкой на получение гранта)</w:t>
      </w:r>
    </w:p>
    <w:p w:rsidR="007219E8" w:rsidRDefault="007219E8">
      <w:pPr>
        <w:pStyle w:val="ConsPlusNormal"/>
        <w:jc w:val="both"/>
      </w:pPr>
    </w:p>
    <w:p w:rsidR="007219E8" w:rsidRDefault="007219E8">
      <w:pPr>
        <w:pStyle w:val="ConsPlusNormal"/>
        <w:ind w:firstLine="540"/>
        <w:jc w:val="both"/>
      </w:pPr>
      <w:r>
        <w:t>Цели и задачи гранта не могут быть изменены Грантодателем или Грантополучателем в одностороннем порядке.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3. Размер и порядок предоставления гранта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3.1. Размер гранта составляет _______________________ рублей (_____________________ рублей, прописью), которые передаются Грантополучателю на реализацию представленного бизнес-проекта.</w:t>
      </w:r>
    </w:p>
    <w:p w:rsidR="007219E8" w:rsidRDefault="007219E8">
      <w:pPr>
        <w:pStyle w:val="ConsPlusNormal"/>
        <w:ind w:firstLine="540"/>
        <w:jc w:val="both"/>
      </w:pPr>
      <w:r>
        <w:t>Предоставление гранта осуществляется путем перечисления денежных средств по на расчетный счет Грантополучателя в течение 30 рабочих дней с момента подписания данного соглашения обеими сторонами.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4. Права и обязанности Грантодателя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4.1. Грантодатель имеет право:</w:t>
      </w:r>
    </w:p>
    <w:p w:rsidR="007219E8" w:rsidRDefault="007219E8">
      <w:pPr>
        <w:pStyle w:val="ConsPlusNormal"/>
        <w:ind w:firstLine="540"/>
        <w:jc w:val="both"/>
      </w:pPr>
      <w:r>
        <w:t>- в одностороннем порядке отказаться от исполнения настоящего Соглашения в случае неисполнения условий настоящего соглашения Грантополучателем;</w:t>
      </w:r>
    </w:p>
    <w:p w:rsidR="007219E8" w:rsidRDefault="007219E8">
      <w:pPr>
        <w:pStyle w:val="ConsPlusNormal"/>
        <w:ind w:firstLine="540"/>
        <w:jc w:val="both"/>
      </w:pPr>
      <w:r>
        <w:t>- потребовать возврата гранта при несвоевременном предоставлении отчета, а также в случае ненадлежащего использования выделенных средств, либо установления факта нарушения условий Соглашения;</w:t>
      </w:r>
    </w:p>
    <w:p w:rsidR="007219E8" w:rsidRDefault="007219E8">
      <w:pPr>
        <w:pStyle w:val="ConsPlusNormal"/>
        <w:ind w:firstLine="540"/>
        <w:jc w:val="both"/>
      </w:pPr>
      <w:r>
        <w:t>4.2 Грантодатель совместно с органами муниципального финансового контроля города Пензы осуществляют обязательную проверку соблюдения условий, целей и порядка предоставления субсидий их получателями.</w:t>
      </w:r>
    </w:p>
    <w:p w:rsidR="007219E8" w:rsidRDefault="007219E8">
      <w:pPr>
        <w:pStyle w:val="ConsPlusNormal"/>
        <w:ind w:firstLine="540"/>
        <w:jc w:val="both"/>
      </w:pPr>
      <w:r>
        <w:lastRenderedPageBreak/>
        <w:t>4.3. Грантодатель не вправе вмешиваться в деятельность Грантополучателя, связанную с реализацией настоящего Соглашения. Не считаются вмешательством в деятельность Грантополучателя утвержденные настоящим Соглашением мероприятия, в рамках которых Грантодатель осуществляет контроль за целевым использованием гранта и надлежащим выполнением Грантополучателем бизнес-проекта.</w:t>
      </w:r>
    </w:p>
    <w:p w:rsidR="007219E8" w:rsidRDefault="007219E8">
      <w:pPr>
        <w:pStyle w:val="ConsPlusNormal"/>
        <w:ind w:firstLine="540"/>
        <w:jc w:val="both"/>
      </w:pPr>
      <w:r>
        <w:t>4.4. Грантодатель обязуется передать грант Грантополучателю в полном объеме, в сроки и в соответствии с условиями, определенными настоящим Соглашением. Грантодатель не вправе изменять указанные условия в одностороннем порядке.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5. Права и обязанности Грантополучателя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5.1. Грантополучатель обязуется:</w:t>
      </w:r>
    </w:p>
    <w:p w:rsidR="007219E8" w:rsidRDefault="007219E8">
      <w:pPr>
        <w:pStyle w:val="ConsPlusNormal"/>
        <w:ind w:firstLine="540"/>
        <w:jc w:val="both"/>
      </w:pPr>
      <w:r>
        <w:t>- использовать грант исключительно на цели, определенные настоящим Соглашением (целевое назначение гранта, после зачисления денежных средств на расчетный счет Грантополучателя, изменению не подлежит);</w:t>
      </w:r>
    </w:p>
    <w:p w:rsidR="007219E8" w:rsidRDefault="007219E8">
      <w:pPr>
        <w:pStyle w:val="ConsPlusNormal"/>
        <w:ind w:firstLine="540"/>
        <w:jc w:val="both"/>
      </w:pPr>
      <w:r>
        <w:t>- приобрести имущество (оборудование, технику) в течение 30 рабочих дней с момента поступления средств гранта на расчетный счет Грантополучателя.</w:t>
      </w:r>
    </w:p>
    <w:p w:rsidR="007219E8" w:rsidRDefault="007219E8">
      <w:pPr>
        <w:pStyle w:val="ConsPlusNormal"/>
        <w:ind w:firstLine="540"/>
        <w:jc w:val="both"/>
      </w:pPr>
      <w:r>
        <w:t>- производить расчеты с поставщиками средствами гранта исключительно безналичным способом.</w:t>
      </w:r>
    </w:p>
    <w:p w:rsidR="007219E8" w:rsidRDefault="007219E8">
      <w:pPr>
        <w:pStyle w:val="ConsPlusNormal"/>
        <w:ind w:firstLine="540"/>
        <w:jc w:val="both"/>
      </w:pPr>
      <w:r>
        <w:t>- после приобретения имущества (оборудования, специализированной техники) на средства гранта предоставить Грантодателю в течение 10 рабочих дней пакет документов, подтверждающих целевое использование (инвентарную карточку приобретенного основного средства, копию платежного поручения о перечислении денежных средств поставщику, копию счет-фактуры, копию товарной накладной или копию акта приема-передачи).</w:t>
      </w:r>
    </w:p>
    <w:p w:rsidR="007219E8" w:rsidRDefault="007219E8">
      <w:pPr>
        <w:pStyle w:val="ConsPlusNormal"/>
        <w:ind w:firstLine="540"/>
        <w:jc w:val="both"/>
      </w:pPr>
      <w:r>
        <w:t>- реализовать работы, определенные бизнес-проектом, в полном объеме и в установленные настоящим Соглашением сроки;</w:t>
      </w:r>
    </w:p>
    <w:p w:rsidR="007219E8" w:rsidRDefault="007219E8">
      <w:pPr>
        <w:pStyle w:val="ConsPlusNormal"/>
        <w:ind w:firstLine="540"/>
        <w:jc w:val="both"/>
      </w:pPr>
      <w:r>
        <w:t>- вести раздельный учет средств и имущества, приобретенных на средства гранта, от других средств и имущества, которым он владеет и пользуется, в соответствии с требованиями законодательства Российской Федерации;</w:t>
      </w:r>
    </w:p>
    <w:p w:rsidR="007219E8" w:rsidRDefault="007219E8">
      <w:pPr>
        <w:pStyle w:val="ConsPlusNormal"/>
        <w:ind w:firstLine="540"/>
        <w:jc w:val="both"/>
      </w:pPr>
      <w:r>
        <w:t>- после окончания срока Соглашения возвратить неиспользованную часть денежных средств на лицевой счет Грантодателя;</w:t>
      </w:r>
    </w:p>
    <w:p w:rsidR="007219E8" w:rsidRDefault="007219E8">
      <w:pPr>
        <w:pStyle w:val="ConsPlusNormal"/>
        <w:ind w:firstLine="540"/>
        <w:jc w:val="both"/>
      </w:pPr>
      <w:r>
        <w:t>- в своих работах, изданиях, интервью, других материалах, созданных благодаря предоставленному в рамках настоящего Соглашения финансированию, указывать Администрацию города Пензы и Министерство инвестиционного развития и предпринимательства Пензенской области в качестве Грантодателя.</w:t>
      </w:r>
    </w:p>
    <w:p w:rsidR="007219E8" w:rsidRDefault="007219E8">
      <w:pPr>
        <w:pStyle w:val="ConsPlusNormal"/>
        <w:ind w:firstLine="540"/>
        <w:jc w:val="both"/>
      </w:pPr>
      <w:r>
        <w:t>5.2. Грантополучатель в пределах утвержденной сметы расходов вправе по своему усмотрению привлекать к выполнению работ, предусмотренных календарным планом, третьих лиц (физических и юридических).</w:t>
      </w:r>
    </w:p>
    <w:p w:rsidR="007219E8" w:rsidRDefault="007219E8">
      <w:pPr>
        <w:pStyle w:val="ConsPlusNormal"/>
        <w:ind w:firstLine="540"/>
        <w:jc w:val="both"/>
      </w:pPr>
      <w:r>
        <w:t>5.3. Грантополучатель дает согласие на осуществление администрацией города и органами муниципального финансового контроля города Пензы обязательной проверки соблюдения условий, целей и порядка предоставления субсидий их получателями.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bookmarkStart w:id="2" w:name="P87"/>
      <w:bookmarkEnd w:id="2"/>
      <w:r>
        <w:t>6. Отчетность и контроль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bookmarkStart w:id="3" w:name="P89"/>
      <w:bookmarkEnd w:id="3"/>
      <w:r>
        <w:t>6.1. Грантополучатель представляет Грантодателю на момент оказания поддержки, а также ежегодно в течение последующих двух календарных лет за соответствующий отчетный период (январь - декабрь) - до 01 апреля года, следующего за отчетным следующие документы:</w:t>
      </w:r>
    </w:p>
    <w:p w:rsidR="007219E8" w:rsidRDefault="007219E8">
      <w:pPr>
        <w:pStyle w:val="ConsPlusNormal"/>
        <w:ind w:firstLine="540"/>
        <w:jc w:val="both"/>
      </w:pPr>
      <w:r>
        <w:t xml:space="preserve">- </w:t>
      </w:r>
      <w:hyperlink w:anchor="P156" w:history="1">
        <w:r>
          <w:rPr>
            <w:color w:val="0000FF"/>
          </w:rPr>
          <w:t>показатели</w:t>
        </w:r>
      </w:hyperlink>
      <w:r>
        <w:t xml:space="preserve"> эффективности деятельности субъекта малого предпринимательства в соответствии с Приложением N 1 к настоящему Соглашению;</w:t>
      </w:r>
    </w:p>
    <w:p w:rsidR="007219E8" w:rsidRDefault="007219E8">
      <w:pPr>
        <w:pStyle w:val="ConsPlusNormal"/>
        <w:ind w:firstLine="540"/>
        <w:jc w:val="both"/>
      </w:pPr>
      <w:r>
        <w:t xml:space="preserve">- </w:t>
      </w:r>
      <w:hyperlink w:anchor="P241" w:history="1">
        <w:r>
          <w:rPr>
            <w:color w:val="0000FF"/>
          </w:rPr>
          <w:t>анкету</w:t>
        </w:r>
      </w:hyperlink>
      <w:r>
        <w:t xml:space="preserve"> получателя поддержки согласно Приложению N 2 к настоящему Соглашению;</w:t>
      </w:r>
    </w:p>
    <w:p w:rsidR="007219E8" w:rsidRDefault="007219E8">
      <w:pPr>
        <w:pStyle w:val="ConsPlusNormal"/>
        <w:ind w:firstLine="540"/>
        <w:jc w:val="both"/>
      </w:pPr>
      <w:r>
        <w:t xml:space="preserve">- налоговую отчетность, перечисленную в </w:t>
      </w:r>
      <w:hyperlink r:id="rId12" w:history="1">
        <w:r>
          <w:rPr>
            <w:color w:val="0000FF"/>
          </w:rPr>
          <w:t>п. 14</w:t>
        </w:r>
      </w:hyperlink>
      <w:r>
        <w:t xml:space="preserve"> Порядка предоставления субсидий.</w:t>
      </w:r>
    </w:p>
    <w:p w:rsidR="007219E8" w:rsidRDefault="007219E8">
      <w:pPr>
        <w:pStyle w:val="ConsPlusNormal"/>
        <w:ind w:firstLine="540"/>
        <w:jc w:val="both"/>
      </w:pPr>
      <w:r>
        <w:t xml:space="preserve">Эффективность использования субсидии (гранта) оценивается путем сравнения представленных на конкурсную комиссию финансово-экономических показателей деятельности субъекта малого предпринимательства и фактических показателей, достигнутых в течение срока </w:t>
      </w:r>
      <w:r>
        <w:lastRenderedPageBreak/>
        <w:t>действия соглашения. В случае неисполнения показателей Грантодатель вправе принять решение о расторжении Соглашения, в установленном законодательством порядке.</w:t>
      </w:r>
    </w:p>
    <w:p w:rsidR="007219E8" w:rsidRDefault="007219E8">
      <w:pPr>
        <w:pStyle w:val="ConsPlusNormal"/>
        <w:ind w:firstLine="540"/>
        <w:jc w:val="both"/>
      </w:pPr>
      <w:r>
        <w:t xml:space="preserve">6.2. Контроль за использованием финансовых средств и имущества, приобретенного на средства гранта, а также за выполнением работ, предусмотренных планом, осуществляется Грантодателем на основе отчетов, указанных в </w:t>
      </w:r>
      <w:hyperlink w:anchor="P89" w:history="1">
        <w:r>
          <w:rPr>
            <w:color w:val="0000FF"/>
          </w:rPr>
          <w:t>пункте 6.1</w:t>
        </w:r>
      </w:hyperlink>
      <w:r>
        <w:t xml:space="preserve"> настоящего Соглашения.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7. Ответственность сторон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7.1. При выявлении нецелевого использования бюджетных средств или ненадлежащего исполнения соглашения Грантодатель составляет акт о нарушении условий предоставления субсидий (далее - акт), в котором указываются выявленные нарушения, сроки их устранения и направляет указанный акт в течение пяти рабочих дней в адрес Грантополучателя.</w:t>
      </w:r>
    </w:p>
    <w:p w:rsidR="007219E8" w:rsidRDefault="007219E8">
      <w:pPr>
        <w:pStyle w:val="ConsPlusNormal"/>
        <w:ind w:firstLine="540"/>
        <w:jc w:val="both"/>
      </w:pPr>
      <w:r>
        <w:t>В случае не устранения нарушений в сроки, указанные в акте, Грантодатель принимает решение о возврате субсидии или ее части в бюджет города Пензы (далее - решение) в установленном законодательством порядке.</w:t>
      </w:r>
    </w:p>
    <w:p w:rsidR="007219E8" w:rsidRDefault="007219E8">
      <w:pPr>
        <w:pStyle w:val="ConsPlusNormal"/>
        <w:ind w:firstLine="540"/>
        <w:jc w:val="both"/>
      </w:pPr>
      <w:r>
        <w:t>В течение семи рабочих дней с момента принятия, решение направляется Грантополучателю вместе с требованием о возврате гранта в бюджет города Пензы, содержащее сумму, сроки, код бюджетной классификации Российской Федерации, реквизиты банковского счета, по которому осуществляется возврат субсидии в бюджет города Пензы (далее - требование).</w:t>
      </w:r>
    </w:p>
    <w:p w:rsidR="007219E8" w:rsidRDefault="007219E8">
      <w:pPr>
        <w:pStyle w:val="ConsPlusNormal"/>
        <w:ind w:firstLine="540"/>
        <w:jc w:val="both"/>
      </w:pPr>
      <w:r>
        <w:t>7.2. Грантополучатель обязан осуществить возврат гранта (как в целом, так и в части) нецелевого использования в течение десяти рабочих дней с момента получения требования. В случае не возврата указанной сумму в бюджет города Пензы в размере, указанном в требовании в указанный срок, то данная субсидия признается нецелевым расходованием бюджетных средств и подлежит взысканию в соответствии с действующим законодательством.</w:t>
      </w:r>
    </w:p>
    <w:p w:rsidR="007219E8" w:rsidRDefault="007219E8">
      <w:pPr>
        <w:pStyle w:val="ConsPlusNormal"/>
        <w:ind w:firstLine="540"/>
        <w:jc w:val="both"/>
      </w:pPr>
      <w:r>
        <w:t>7.3.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7219E8" w:rsidRDefault="007219E8">
      <w:pPr>
        <w:pStyle w:val="ConsPlusNormal"/>
        <w:ind w:firstLine="540"/>
        <w:jc w:val="both"/>
      </w:pPr>
      <w:r>
        <w:t>7.4. Стороны определили, что в случае нецелевого использования гранта Грантополучателем залоговым обеспечением по возврату гранта или его части являются объекты основных средств, приобретенные за счет средств субсидии (гранта), которое будет реализовано в случае необходимости возврата средств гранта в установленном законом порядке.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8. Досрочное расторжение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8.1. Соглашение может быть расторгнуто досрочно:</w:t>
      </w:r>
    </w:p>
    <w:p w:rsidR="007219E8" w:rsidRDefault="007219E8">
      <w:pPr>
        <w:pStyle w:val="ConsPlusNormal"/>
        <w:ind w:firstLine="540"/>
        <w:jc w:val="both"/>
      </w:pPr>
      <w:r>
        <w:t>8.1.1. по соглашению сторон;</w:t>
      </w:r>
    </w:p>
    <w:p w:rsidR="007219E8" w:rsidRDefault="007219E8">
      <w:pPr>
        <w:pStyle w:val="ConsPlusNormal"/>
        <w:ind w:firstLine="540"/>
        <w:jc w:val="both"/>
      </w:pPr>
      <w:r>
        <w:t>8.1.2. по решению суда.</w:t>
      </w:r>
    </w:p>
    <w:p w:rsidR="007219E8" w:rsidRDefault="007219E8">
      <w:pPr>
        <w:pStyle w:val="ConsPlusNormal"/>
        <w:ind w:firstLine="540"/>
        <w:jc w:val="both"/>
      </w:pPr>
      <w:r>
        <w:t>8.2. Односторонний отказ от исполнения взятых по настоящему Соглашению обязательств является недопустимым со стороны Грантополучателя.</w:t>
      </w:r>
    </w:p>
    <w:p w:rsidR="007219E8" w:rsidRDefault="007219E8">
      <w:pPr>
        <w:pStyle w:val="ConsPlusNormal"/>
        <w:ind w:firstLine="540"/>
        <w:jc w:val="both"/>
      </w:pPr>
      <w:r>
        <w:t>8.3. Односторонний отказ от исполнения взятых по настоящему Соглашению обязательств является недопустимым со стороны Грантодателя, за исключением случаев нецелевого использования бюджетных средств.</w:t>
      </w:r>
    </w:p>
    <w:p w:rsidR="007219E8" w:rsidRDefault="007219E8">
      <w:pPr>
        <w:pStyle w:val="ConsPlusNormal"/>
        <w:ind w:firstLine="540"/>
        <w:jc w:val="both"/>
      </w:pPr>
      <w:r>
        <w:t xml:space="preserve">8.4. В случае досрочного прекращения действия Соглашения Грантополучатель отчитывается за использование фактически полученных денежных средств в порядке, установленном </w:t>
      </w:r>
      <w:hyperlink w:anchor="P87" w:history="1">
        <w:r>
          <w:rPr>
            <w:color w:val="0000FF"/>
          </w:rPr>
          <w:t>разделом 6</w:t>
        </w:r>
      </w:hyperlink>
      <w:r>
        <w:t xml:space="preserve"> настоящего Соглашения.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9. Изменение (дополнение) Соглашения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9.1. Изменение (дополнение) Соглашения производится соглашением сторон в письменной форме.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10. Срок действия Соглашения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 xml:space="preserve">10.1. Отношения между Сторонами по настоящему Соглашению прекращаются по </w:t>
      </w:r>
      <w:r>
        <w:lastRenderedPageBreak/>
        <w:t>исполнении ими всех обязательств, о чем составляется соответствующий акт.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11. Разрешение споров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11.1. В случае возникновения споров по настоящему Соглашению Грантодатель и Грантополучатель принимают все меры к разрешению их путем переговоров между собой.</w:t>
      </w:r>
    </w:p>
    <w:p w:rsidR="007219E8" w:rsidRDefault="007219E8">
      <w:pPr>
        <w:pStyle w:val="ConsPlusNormal"/>
        <w:ind w:firstLine="540"/>
        <w:jc w:val="both"/>
      </w:pPr>
      <w:r>
        <w:t>11.2. В случае не достижения взаимного согласия, споры по настоящему Соглашению передаются на разрешение в Арбитражный суд Пензенской области.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12. Заключительные положения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  <w:r>
        <w:t>12.1. Настоящее Соглашение вступает в силу с момента подписания и действует до полного исполнения Сторонами обязательств, предусмотренных условиями настоящего Соглашения.</w:t>
      </w:r>
    </w:p>
    <w:p w:rsidR="007219E8" w:rsidRDefault="007219E8">
      <w:pPr>
        <w:pStyle w:val="ConsPlusNormal"/>
        <w:ind w:firstLine="540"/>
        <w:jc w:val="both"/>
      </w:pPr>
      <w:r>
        <w:t>12.2. Настоящее Соглашение составлено в двух экземплярах.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r>
        <w:t>13. Юридические адреса, расчетные счета и подписи сторон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nformat"/>
        <w:jc w:val="both"/>
      </w:pPr>
      <w:r>
        <w:t xml:space="preserve">         Грантодатель                                  Грантополучатель</w:t>
      </w:r>
    </w:p>
    <w:p w:rsidR="007219E8" w:rsidRDefault="007219E8">
      <w:pPr>
        <w:pStyle w:val="ConsPlusNonformat"/>
        <w:jc w:val="both"/>
      </w:pPr>
      <w:r>
        <w:t>Администрация города Пензы</w:t>
      </w:r>
    </w:p>
    <w:p w:rsidR="007219E8" w:rsidRDefault="007219E8">
      <w:pPr>
        <w:pStyle w:val="ConsPlusNonformat"/>
        <w:jc w:val="both"/>
      </w:pPr>
      <w:r>
        <w:t>Адрес места нахождения: 440000,</w:t>
      </w:r>
    </w:p>
    <w:p w:rsidR="007219E8" w:rsidRDefault="007219E8">
      <w:pPr>
        <w:pStyle w:val="ConsPlusNonformat"/>
        <w:jc w:val="both"/>
      </w:pPr>
      <w:r>
        <w:t>г. Пенза, площадь Маршала Жукова, 4</w:t>
      </w:r>
    </w:p>
    <w:p w:rsidR="007219E8" w:rsidRDefault="007219E8">
      <w:pPr>
        <w:pStyle w:val="ConsPlusNonformat"/>
        <w:jc w:val="both"/>
      </w:pPr>
      <w:r>
        <w:t>ИНН 5836010360</w:t>
      </w:r>
    </w:p>
    <w:p w:rsidR="007219E8" w:rsidRDefault="007219E8">
      <w:pPr>
        <w:pStyle w:val="ConsPlusNonformat"/>
        <w:jc w:val="both"/>
      </w:pPr>
      <w:r>
        <w:t>КПП 583601001</w:t>
      </w:r>
    </w:p>
    <w:p w:rsidR="007219E8" w:rsidRDefault="007219E8">
      <w:pPr>
        <w:pStyle w:val="ConsPlusNonformat"/>
        <w:jc w:val="both"/>
      </w:pPr>
      <w:r>
        <w:t>ОГРН 1025801358945</w:t>
      </w:r>
    </w:p>
    <w:p w:rsidR="007219E8" w:rsidRDefault="007219E8">
      <w:pPr>
        <w:pStyle w:val="ConsPlusNonformat"/>
        <w:jc w:val="both"/>
      </w:pPr>
      <w:r>
        <w:t>ОКПО 04037359</w:t>
      </w:r>
    </w:p>
    <w:p w:rsidR="007219E8" w:rsidRDefault="007219E8">
      <w:pPr>
        <w:pStyle w:val="ConsPlusNonformat"/>
        <w:jc w:val="both"/>
      </w:pPr>
      <w:r>
        <w:t>л/с ________________________________</w:t>
      </w:r>
    </w:p>
    <w:p w:rsidR="007219E8" w:rsidRDefault="007219E8">
      <w:pPr>
        <w:pStyle w:val="ConsPlusNonformat"/>
        <w:jc w:val="both"/>
      </w:pPr>
      <w:r>
        <w:t>в Финансовом управлении города Пензы</w:t>
      </w:r>
    </w:p>
    <w:p w:rsidR="007219E8" w:rsidRDefault="007219E8">
      <w:pPr>
        <w:pStyle w:val="ConsPlusNonformat"/>
        <w:jc w:val="both"/>
      </w:pPr>
      <w:r>
        <w:t>УФК по Пензенской области</w:t>
      </w:r>
    </w:p>
    <w:p w:rsidR="007219E8" w:rsidRDefault="007219E8">
      <w:pPr>
        <w:pStyle w:val="ConsPlusNonformat"/>
        <w:jc w:val="both"/>
      </w:pPr>
      <w:r>
        <w:t>ГРКЦ ГУ Банка России</w:t>
      </w:r>
    </w:p>
    <w:p w:rsidR="007219E8" w:rsidRDefault="007219E8">
      <w:pPr>
        <w:pStyle w:val="ConsPlusNonformat"/>
        <w:jc w:val="both"/>
      </w:pPr>
      <w:r>
        <w:t>по Пензенской области г. Пенза</w:t>
      </w:r>
    </w:p>
    <w:p w:rsidR="007219E8" w:rsidRDefault="007219E8">
      <w:pPr>
        <w:pStyle w:val="ConsPlusNonformat"/>
        <w:jc w:val="both"/>
      </w:pPr>
      <w:r>
        <w:t>р/с 40204810600000000867</w:t>
      </w:r>
    </w:p>
    <w:p w:rsidR="007219E8" w:rsidRDefault="007219E8">
      <w:pPr>
        <w:pStyle w:val="ConsPlusNonformat"/>
        <w:jc w:val="both"/>
      </w:pPr>
      <w:r>
        <w:t>БИК 045655001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right"/>
      </w:pPr>
      <w:r>
        <w:t>Приложение N 1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jc w:val="center"/>
      </w:pPr>
      <w:bookmarkStart w:id="4" w:name="P156"/>
      <w:bookmarkEnd w:id="4"/>
      <w:r>
        <w:t>ПОКАЗАТЕЛИ</w:t>
      </w:r>
    </w:p>
    <w:p w:rsidR="007219E8" w:rsidRDefault="007219E8">
      <w:pPr>
        <w:pStyle w:val="ConsPlusNormal"/>
        <w:jc w:val="center"/>
      </w:pPr>
      <w:r>
        <w:t>эффективности деятельности субъекта</w:t>
      </w:r>
    </w:p>
    <w:p w:rsidR="007219E8" w:rsidRDefault="007219E8">
      <w:pPr>
        <w:pStyle w:val="ConsPlusNormal"/>
        <w:jc w:val="center"/>
      </w:pPr>
      <w:r>
        <w:t>малого предпринимательства</w:t>
      </w:r>
    </w:p>
    <w:p w:rsidR="007219E8" w:rsidRDefault="007219E8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0"/>
        <w:gridCol w:w="3120"/>
      </w:tblGrid>
      <w:tr w:rsidR="007219E8">
        <w:trPr>
          <w:trHeight w:val="240"/>
        </w:trPr>
        <w:tc>
          <w:tcPr>
            <w:tcW w:w="6000" w:type="dxa"/>
          </w:tcPr>
          <w:p w:rsidR="007219E8" w:rsidRDefault="007219E8">
            <w:pPr>
              <w:pStyle w:val="ConsPlusNonformat"/>
              <w:jc w:val="both"/>
            </w:pPr>
            <w:r>
              <w:t>Полное наименование субъекта предпринимательства</w:t>
            </w:r>
          </w:p>
        </w:tc>
        <w:tc>
          <w:tcPr>
            <w:tcW w:w="3120" w:type="dxa"/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Год начала предпринимательской деятельности     </w:t>
            </w:r>
          </w:p>
        </w:tc>
        <w:tc>
          <w:tcPr>
            <w:tcW w:w="312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Фактический адрес осуществления              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предпринимательской деятельности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Основной вид деятельности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Дополнительные виды деятельности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60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Применяемая система налогообложения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</w:tbl>
    <w:p w:rsidR="007219E8" w:rsidRDefault="007219E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1200"/>
        <w:gridCol w:w="1680"/>
        <w:gridCol w:w="1560"/>
      </w:tblGrid>
      <w:tr w:rsidR="007219E8">
        <w:trPr>
          <w:trHeight w:val="240"/>
        </w:trPr>
        <w:tc>
          <w:tcPr>
            <w:tcW w:w="3960" w:type="dxa"/>
            <w:vMerge w:val="restart"/>
          </w:tcPr>
          <w:p w:rsidR="007219E8" w:rsidRDefault="007219E8">
            <w:pPr>
              <w:pStyle w:val="ConsPlusNonformat"/>
              <w:jc w:val="both"/>
            </w:pPr>
            <w:r>
              <w:t xml:space="preserve">    Показатели деятельности    </w:t>
            </w:r>
          </w:p>
        </w:tc>
        <w:tc>
          <w:tcPr>
            <w:tcW w:w="2280" w:type="dxa"/>
            <w:gridSpan w:val="2"/>
          </w:tcPr>
          <w:p w:rsidR="007219E8" w:rsidRDefault="007219E8">
            <w:pPr>
              <w:pStyle w:val="ConsPlusNonformat"/>
              <w:jc w:val="both"/>
            </w:pPr>
            <w:r>
              <w:t xml:space="preserve">   Показатели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  деятельности  </w:t>
            </w:r>
          </w:p>
          <w:p w:rsidR="007219E8" w:rsidRDefault="007219E8">
            <w:pPr>
              <w:pStyle w:val="ConsPlusNonformat"/>
              <w:jc w:val="both"/>
            </w:pPr>
            <w:r>
              <w:lastRenderedPageBreak/>
              <w:t xml:space="preserve">     за два  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 предшествующих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      года      </w:t>
            </w:r>
          </w:p>
        </w:tc>
        <w:tc>
          <w:tcPr>
            <w:tcW w:w="1680" w:type="dxa"/>
            <w:vMerge w:val="restart"/>
          </w:tcPr>
          <w:p w:rsidR="007219E8" w:rsidRDefault="007219E8">
            <w:pPr>
              <w:pStyle w:val="ConsPlusNonformat"/>
              <w:jc w:val="both"/>
            </w:pPr>
            <w:r>
              <w:lastRenderedPageBreak/>
              <w:t xml:space="preserve"> Результат  </w:t>
            </w:r>
          </w:p>
          <w:p w:rsidR="007219E8" w:rsidRDefault="007219E8">
            <w:pPr>
              <w:pStyle w:val="ConsPlusNonformat"/>
              <w:jc w:val="both"/>
            </w:pPr>
            <w:r>
              <w:t>деятельности</w:t>
            </w:r>
          </w:p>
          <w:p w:rsidR="007219E8" w:rsidRDefault="007219E8">
            <w:pPr>
              <w:pStyle w:val="ConsPlusNonformat"/>
              <w:jc w:val="both"/>
            </w:pPr>
            <w:r>
              <w:lastRenderedPageBreak/>
              <w:t xml:space="preserve"> (графа 3 -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  графа 2)  </w:t>
            </w:r>
          </w:p>
        </w:tc>
        <w:tc>
          <w:tcPr>
            <w:tcW w:w="1560" w:type="dxa"/>
            <w:vMerge w:val="restart"/>
          </w:tcPr>
          <w:p w:rsidR="007219E8" w:rsidRDefault="007219E8">
            <w:pPr>
              <w:pStyle w:val="ConsPlusNonformat"/>
              <w:jc w:val="both"/>
            </w:pPr>
            <w:r>
              <w:lastRenderedPageBreak/>
              <w:t xml:space="preserve"> Плановые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показатели </w:t>
            </w:r>
          </w:p>
          <w:p w:rsidR="007219E8" w:rsidRDefault="007219E8">
            <w:pPr>
              <w:pStyle w:val="ConsPlusNonformat"/>
              <w:jc w:val="both"/>
            </w:pPr>
            <w:r>
              <w:lastRenderedPageBreak/>
              <w:t xml:space="preserve">на текущий </w:t>
            </w:r>
          </w:p>
          <w:p w:rsidR="007219E8" w:rsidRDefault="007219E8">
            <w:pPr>
              <w:pStyle w:val="ConsPlusNonformat"/>
              <w:jc w:val="both"/>
            </w:pPr>
            <w:r>
              <w:t>год 20__ г.</w:t>
            </w:r>
          </w:p>
        </w:tc>
      </w:tr>
      <w:tr w:rsidR="007219E8">
        <w:tc>
          <w:tcPr>
            <w:tcW w:w="3840" w:type="dxa"/>
            <w:vMerge/>
            <w:tcBorders>
              <w:top w:val="nil"/>
            </w:tcBorders>
          </w:tcPr>
          <w:p w:rsidR="007219E8" w:rsidRDefault="007219E8"/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>20__ г.</w:t>
            </w: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20__ г.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219E8" w:rsidRDefault="007219E8"/>
        </w:tc>
        <w:tc>
          <w:tcPr>
            <w:tcW w:w="1440" w:type="dxa"/>
            <w:vMerge/>
            <w:tcBorders>
              <w:top w:val="nil"/>
            </w:tcBorders>
          </w:tcPr>
          <w:p w:rsidR="007219E8" w:rsidRDefault="007219E8"/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     4      </w:t>
            </w: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     5     </w:t>
            </w: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Выручка от реализации товаров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(работ, услуг) без учета НДС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тыс. руб.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Отгружено товаров собственного </w:t>
            </w:r>
          </w:p>
          <w:p w:rsidR="007219E8" w:rsidRDefault="007219E8">
            <w:pPr>
              <w:pStyle w:val="ConsPlusNonformat"/>
              <w:jc w:val="both"/>
            </w:pPr>
            <w:r>
              <w:t>производства (выполнено работ и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услуг собственными силами), 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тыс. руб.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Номенклатура производимой   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продукции (работ, услуг), ед.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Среднесписочная численность 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работников (без внешних     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совместителей), чел.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Создание рабочих мест, ед.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Сохранение рабочих мест, ед.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Среднемесячная заработная   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плата, тыс. руб.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Фонд оплаты труда, тыс. руб.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Объем налогов, сборов,         </w:t>
            </w:r>
          </w:p>
          <w:p w:rsidR="007219E8" w:rsidRDefault="007219E8">
            <w:pPr>
              <w:pStyle w:val="ConsPlusNonformat"/>
              <w:jc w:val="both"/>
            </w:pPr>
            <w:r>
              <w:t>страховых взносов, уплаченных в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бюджет, тыс. руб.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Инвестиции в основной капитал,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тыс. руб.                      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всего: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 xml:space="preserve">Привлеченные заемные           </w:t>
            </w:r>
          </w:p>
          <w:p w:rsidR="007219E8" w:rsidRDefault="007219E8">
            <w:pPr>
              <w:pStyle w:val="ConsPlusNonformat"/>
              <w:jc w:val="both"/>
            </w:pPr>
            <w:r>
              <w:t>(кредитные) средства, тыс. руб.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>Собственные средства, тыс. руб.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  <w:tr w:rsidR="007219E8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  <w:r>
              <w:t>Наличие социального пакета (да,</w:t>
            </w:r>
          </w:p>
          <w:p w:rsidR="007219E8" w:rsidRDefault="007219E8">
            <w:pPr>
              <w:pStyle w:val="ConsPlusNonformat"/>
              <w:jc w:val="both"/>
            </w:pPr>
            <w:r>
              <w:t xml:space="preserve">нет)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7219E8" w:rsidRDefault="007219E8">
            <w:pPr>
              <w:pStyle w:val="ConsPlusNonformat"/>
              <w:jc w:val="both"/>
            </w:pPr>
          </w:p>
        </w:tc>
      </w:tr>
    </w:tbl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nformat"/>
        <w:jc w:val="both"/>
      </w:pPr>
      <w:r>
        <w:t>Достоверность предоставляемой информации подтверждаю.</w:t>
      </w:r>
    </w:p>
    <w:p w:rsidR="007219E8" w:rsidRDefault="007219E8">
      <w:pPr>
        <w:pStyle w:val="ConsPlusNonformat"/>
        <w:jc w:val="both"/>
      </w:pPr>
    </w:p>
    <w:p w:rsidR="007219E8" w:rsidRDefault="007219E8">
      <w:pPr>
        <w:pStyle w:val="ConsPlusNonformat"/>
        <w:jc w:val="both"/>
      </w:pPr>
      <w:r>
        <w:t>Руководитель организации (предприниматель) _____________ _____________</w:t>
      </w:r>
    </w:p>
    <w:p w:rsidR="007219E8" w:rsidRDefault="007219E8">
      <w:pPr>
        <w:pStyle w:val="ConsPlusNonformat"/>
        <w:jc w:val="both"/>
      </w:pPr>
      <w:r>
        <w:t xml:space="preserve">                                             (подпись)      (Ф.И.О.)</w:t>
      </w:r>
    </w:p>
    <w:p w:rsidR="007219E8" w:rsidRDefault="007219E8">
      <w:pPr>
        <w:pStyle w:val="ConsPlusNonformat"/>
        <w:jc w:val="both"/>
      </w:pPr>
    </w:p>
    <w:p w:rsidR="007219E8" w:rsidRDefault="007219E8">
      <w:pPr>
        <w:pStyle w:val="ConsPlusNonformat"/>
        <w:jc w:val="both"/>
      </w:pPr>
      <w:r>
        <w:t>Главный бухгалтер ______________  _______________________</w:t>
      </w:r>
    </w:p>
    <w:p w:rsidR="007219E8" w:rsidRDefault="007219E8">
      <w:pPr>
        <w:pStyle w:val="ConsPlusNonformat"/>
        <w:jc w:val="both"/>
      </w:pPr>
      <w:r>
        <w:t xml:space="preserve">                     (подпись)           (Ф.И.О.)</w:t>
      </w:r>
    </w:p>
    <w:p w:rsidR="007219E8" w:rsidRDefault="007219E8">
      <w:pPr>
        <w:pStyle w:val="ConsPlusNonformat"/>
        <w:jc w:val="both"/>
      </w:pPr>
      <w:r>
        <w:t>МП</w:t>
      </w:r>
    </w:p>
    <w:p w:rsidR="007219E8" w:rsidRDefault="007219E8">
      <w:pPr>
        <w:sectPr w:rsidR="007219E8" w:rsidSect="006E4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9E8" w:rsidRDefault="007219E8">
      <w:pPr>
        <w:pStyle w:val="ConsPlusNormal"/>
        <w:jc w:val="both"/>
      </w:pPr>
    </w:p>
    <w:p w:rsidR="007219E8" w:rsidRDefault="007219E8">
      <w:pPr>
        <w:pStyle w:val="ConsPlusNormal"/>
        <w:jc w:val="both"/>
      </w:pPr>
    </w:p>
    <w:p w:rsidR="007219E8" w:rsidRDefault="007219E8">
      <w:pPr>
        <w:pStyle w:val="ConsPlusNormal"/>
        <w:jc w:val="both"/>
      </w:pPr>
    </w:p>
    <w:p w:rsidR="007219E8" w:rsidRDefault="007219E8">
      <w:pPr>
        <w:pStyle w:val="ConsPlusNormal"/>
        <w:jc w:val="both"/>
      </w:pPr>
    </w:p>
    <w:p w:rsidR="007219E8" w:rsidRDefault="007219E8">
      <w:pPr>
        <w:pStyle w:val="ConsPlusNormal"/>
        <w:jc w:val="both"/>
      </w:pPr>
    </w:p>
    <w:p w:rsidR="007219E8" w:rsidRDefault="007219E8">
      <w:pPr>
        <w:pStyle w:val="ConsPlusNormal"/>
        <w:jc w:val="right"/>
      </w:pPr>
      <w:bookmarkStart w:id="5" w:name="P241"/>
      <w:bookmarkEnd w:id="5"/>
      <w:r>
        <w:t>Приложение N 2</w:t>
      </w:r>
    </w:p>
    <w:p w:rsidR="007219E8" w:rsidRDefault="007219E8">
      <w:pPr>
        <w:pStyle w:val="ConsPlusNormal"/>
        <w:jc w:val="right"/>
      </w:pPr>
    </w:p>
    <w:p w:rsidR="007219E8" w:rsidRDefault="007219E8">
      <w:pPr>
        <w:pStyle w:val="ConsPlusCell"/>
        <w:jc w:val="both"/>
      </w:pPr>
      <w:r>
        <w:rPr>
          <w:sz w:val="18"/>
        </w:rPr>
        <w:t>┌────┬───────────────┬─────────┬───────────┬───────────┬─────────────┬─────────┬────┬────┬─────┬────┬────┬──┬──────────┬──┬──┬────┐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┴───────────────┴─────────┴───────────┴───────────┴─────────────┴─────────┴────┴────┴─────┴────┴────┴──┴──────────┴──┴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│"Анкета получателя поддержки"                              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┬───────────────┬─────────┬───────────┬───────────┬─────────────┬─────────┬────┬────┬─────┬────┬────┬──┬──────────┬──┬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┴───────────────┴─────────┴───────────┴───────────┴─────────────┴─────────┴────┴────┴─────┴────┴────┴──┼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│I. Общая информация о субъекте малого предпринимательства - получателе поддержки                         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┬─────────────────────────────────────────────────┬─────────────┬─────────┬────┬────┬─────┬────┬───────┴──────────┴──┴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                                  │             │         │    │    │     │   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───┴─────────────┴─────────┼────┼────┼─────┼────┼─────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(полное наименование субъекта малого предпринимательства         │    │    │     │    │     (дата оказания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                                                          │    │    │     │    │       поддержки)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───┬─────────────┬─────────┼────┼────┼─────┼────┼─────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                                  │             │         │    │    │     │   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───┼─────────────┼─────────┼────┼────┼─────┼────┼─────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(ИНН получателя поддержки)            │             │         │    │    │     │    │     (отчетный год)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───┼─────────────┼─────────┼────┼────┼─────┼────┼─────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                                  │             │         │    │    │     │   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───┼─────────────┼─────────┼────┼────┼─────┼────┼────────────────────────┴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(система налогообложения получателя поддержки)  │             │         │    │    │     │    │(сумма оказанной поддержки,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                                  │             │         │    │    │     │    │        тыс. руб.)    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───┼─────────────┼─────────┼────┼────┼─────┼────┼────────────────────────┬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                                  │             │         │    │    │     │   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───┴─────────────┼─────────┼────┼────┼─────┼────┼────────────────────────┴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(субъект Российской Федерации, в котором оказана поддержка)  │         │    │    │     │    │(основной вид деятельности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                                                │         │    │    │     │    │          по ОКВЭД)   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┬─────────┬───────────┬───────────┬─────────────┼─────────┼────┼────┼─────┼────┼────┬──┬──────────┬──┬──┬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┼───────────┼─────────────┼─────────┼────┼────┼─────┼────┼────┼──┼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┴───────────────┴─────────┴───────────┴───────────┴─────────────┴─────────┴────┴────┴─────┴────┴────┴──┼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│II. Вид оказываемой поддержки:                                                                           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┬───────────────┬─────────┬───────────┬───────────┬─────────────┬─────────┬────┬────┬─────┬────┬────┬──┼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┴───────────┴───────────┴─────────────┴─────────┴────┴────┴─────┴────┴────┴──┴──────────┴──┴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lastRenderedPageBreak/>
        <w:t>│ N  │Федеральный    │     Мероприятия, реализуемые в рамках программ (указывается объем оказанной поддержки, тыс. руб.)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│орган исполни- │                                      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│тельной власти,│                                      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│реализующий    │                                      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│программу      │                                      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│поддержки/     │                                      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│госкорпорация  │                                      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┬───────────┬───────────┬─────────────┬─────────┬─────────┬───────────────┬─────────────┬─────┴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1  │Минэконом-     │Гранты на│Субсидии   │Грант      │Микрофинан-  │Поручи-  │Лизинг   │Поддержка      │Субсидия на  │Размещение│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│развития России│создание │действующим│начинающему│совый займ   │тельство │оборудо- │экспортно-     │повышение    │в Бизнес-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│малой    │иннова-    │малому     │             │гарантий-│вания    │ориентиро-     │энергоэффек- │инкубаторе│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│иннова-  │ционным    │предприятию│             │ного     │         │ванных         │тивности     │или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│ционной  │компаниям  │           │             │фонда    │         │субъектов МСП  │             │Технопарке│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│компании │           │           │             │         │         │               │             │</w:t>
      </w:r>
      <w:hyperlink w:anchor="P345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>,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               │             │кв. м.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├─────────┼───────────┼───────────┼─────────────┼─────────┼─────────┼───────────────┼─────────────┼─────┬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               │             │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┴───────────┴───────────┴─────────────┴─────────┴─────────┴───────────────┴─────────────┴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 xml:space="preserve">│ 2  │Минздравсоц-   │Выплата безработным гражданам, открывающим собственное дело </w:t>
      </w:r>
      <w:hyperlink w:anchor="P347" w:history="1">
        <w:r>
          <w:rPr>
            <w:color w:val="0000FF"/>
            <w:sz w:val="18"/>
          </w:rPr>
          <w:t>&lt;**&gt;</w:t>
        </w:r>
      </w:hyperlink>
      <w:r>
        <w:rPr>
          <w:sz w:val="18"/>
        </w:rPr>
        <w:t xml:space="preserve"> (58,8 тыс. руб.)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│развития России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                             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──────────────────────────────────────┬───────────────────┬───────────────┬───────────────────┴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3  │Минсельхоз     │Субсидии гражданам ведущим личное подсобное    │Субсидии КФХ и ИП  │Субсидии с/х   │Субсидии на поддержку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│России         │хозяйство по кредитным договорам, заключенным: │по кредитным       │потребительским│отдельных отраслей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                                      │договорам,         │кооперативам по│сельского хозяйства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                                      │заключенным:       │кредитным      │                 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                                      │                   │договорам,     │                 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                                      │                   │заключенным:   │                 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├─────────┬───────────┬───────────┬─────────────┼─────────┬────┬────┼─────┬────┬────┴───────────────────┬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│на срок  │на срок до │на срок до │на срок до 5 │на срок  │на  │на  │на   │на  │на срок до 8 лет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│до 2-х   │5 лет      │5 лет      │лет          │до 2 лет │срок│срок│срок │срок│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│лет      │(приобре-  │(туризм)   │(приобретение│         │до 5│до 8│до 2 │до 5│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│тение с/х  │           │машин, и     │         │лет │лет │лет  │лет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│техники и  │           │других уст-в,│         │    │    │     │   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│т.п.)      │           │утвержденных │         │    │    │     │   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│Минсельхозом │         │    │    │     │   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│России)      │         │    │    │     │    │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├─────────┼───────────┼───────────┼─────────────┼─────────┼────┼────┼─────┼────┼────┬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┼───────────┼─────────────┼─────────┼────┴────┼─────┴────┴────┼─────────────┬─────┴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4  │Минобрнауки    │Программа│Программа  │Программа  │Программа    │Программа│Программа│НИОКР по       │НИОКР по     │Выполнение│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│России         │"СТАРТ"  │"УМНИК"    │"ЭНЕРГО-   │"ФАРМА"      │"СОФТ"   │"ЭКСПОРТ"│приоритетным   │практическому│НИОКР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│СБЕРЕЖЕНИЕ"│             │         │         │направлениям   │применению   │малыми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│развития науки │разработок,  │иннова-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│и техники,     │выполняемых в│ционными  │</w:t>
      </w:r>
    </w:p>
    <w:p w:rsidR="007219E8" w:rsidRDefault="007219E8">
      <w:pPr>
        <w:pStyle w:val="ConsPlusCell"/>
        <w:jc w:val="both"/>
      </w:pPr>
      <w:r>
        <w:rPr>
          <w:sz w:val="18"/>
        </w:rPr>
        <w:lastRenderedPageBreak/>
        <w:t>│    │               │         │           │           │             │         │         │направленных на│научно-      │компаниями│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│реализацию     │образова-    │в рамках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│антикризисной  │тельных      │между-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│программы Пр-ва│центрах      │народных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│РФ             │             │программ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               │             │ЕС 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├─────────┼───────────┼───────────┼─────────────┼─────────┼─────────┼───────────────┼─────────────┼─────┬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     │               │             │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┴───────────┼───────────┴─────────────┼─────────┴─────────┼───────────────┼─────────────┼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5  │ГК             │Цели оказания        │Кредит банка             │Микрозаймы         │Имущество в    │Факторинговые│Иное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│Внешэкономбанк │поддержки/виды       │                         │                   │лизинг         │услуги       │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│(через ОАО "МСП│поддержки            │                         │                   │               │             │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│Банк")         ├─────────────────────┴─────────────────────────┴───────────────────┼───────────────┼─────────────┼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│Модернизация производства и обновление основных средств            │               │             │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├───────────────────────────────────────────────┬───────────────────┼───────────────┼─────────────┼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│Реализация инновационных проектов              │                   │               │             │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├───────────────────────────────────────────────┼───────────────────┼───────────────┼─────────────┼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│Реализация энергоэффективных проектов          │                   │               │             │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├─────────────────────┬─────────────────────────┼───────────────────┼───────────────┼─────────────┼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│Иное                 │                         │                   │               │             │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┴───────────────┴─────────────────────┴─────────────────────────┴───────────────────┴───────────────┴─────────────┴─────┼────┤</w:t>
      </w:r>
    </w:p>
    <w:p w:rsidR="007219E8" w:rsidRDefault="007219E8">
      <w:pPr>
        <w:pStyle w:val="ConsPlusCell"/>
        <w:jc w:val="both"/>
      </w:pPr>
      <w:bookmarkStart w:id="6" w:name="P345"/>
      <w:bookmarkEnd w:id="6"/>
      <w:r>
        <w:rPr>
          <w:sz w:val="18"/>
        </w:rPr>
        <w:t>│&lt;*&gt; указывается площадь помещений, предоставленных в аренду                         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┤</w:t>
      </w:r>
    </w:p>
    <w:p w:rsidR="007219E8" w:rsidRDefault="007219E8">
      <w:pPr>
        <w:pStyle w:val="ConsPlusCell"/>
        <w:jc w:val="both"/>
      </w:pPr>
      <w:bookmarkStart w:id="7" w:name="P347"/>
      <w:bookmarkEnd w:id="7"/>
      <w:r>
        <w:rPr>
          <w:sz w:val="18"/>
        </w:rPr>
        <w:t>│&lt;**&gt; Вопрос об источниках и объемах финансирования данного мероприятия в 2012 году в настоящее время обсуждается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┬──┬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│III. Основные финансово-экономические показатели субъекта малого и среднего предпринимателя получателя  │   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│поддержки:                                                                                              │   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┬───────────────┬─────────┬───────────────────────┬─────────────────────────────────┬───────────────┼─────────────┴──┴──┴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N  │ Наименование  │   Ед.   │  на 1 января __ года  │      на 1 января ___ года       │на 1 января ___│  на 1 января ___ года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показателя   │ измер.  │ (Год, предшествующий  │    (Год оказания поддержки)     │     года      │   (Второй год после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оказанию поддержки)  │                                 │  (Первый год  │  оказания поддержки)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            │                                 │после оказания │                 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            │                                 │  поддержки)   │                    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┬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1  │Выручка от     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│реализации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│товаров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│(работ, услуг)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│без учета НДС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2  │Отгружено      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│товаров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│собственного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│производства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│(выполнено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lastRenderedPageBreak/>
        <w:t>│    │работ и услуг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│собственными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│силами)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3  │География      │ед.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│поставок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│(кол-во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│субъектов РФ в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│которые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│осуществляются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│поставки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│товаров, работ,│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│услуг) 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4  │Номенклатура   │ед.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│производимой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│продукции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│(работ, услуг)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5  │Среднесписочная│чел.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│численность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│работников (без│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│внешних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│совместителей)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6  │Среднемесячная 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│начисленная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│заработная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│плата  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│работников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7  │Объем налогов, 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│сборов,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│страховых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│взносов,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│уплаченных в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│бюджетную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│систему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│Российской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│Федерации (без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│учета налога на│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│добавленную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│стоимость и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│акцизов)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lastRenderedPageBreak/>
        <w:t>│ 8  │Инвестиции в   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│основной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│капитал, всего:│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9  │привлеченные   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│заемные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│(кредитные)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│средства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│9.1.│из них:        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│привлечено в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│рамках программ│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│государственной│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│поддержки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┬───────────┼─────────────┬─────────┬────┬────┼─────┬────┬────┼──┬──────────┬──┬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┴───────────────┴─────────┴───────────┴───────────┴─────────────┴─────────┴────┴────┴─────┴────┴────┴──┴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│IV. Дополнительные финансово-экономические показатели субъекта малого и среднего предпринимателя получателя поддержки:│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┬───────────────┬─────────┬───────────┬───────────┬─────────────┬─────────┬────┬────┬─────┬────┬────┬──┬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┴───────────┼─────────────┴─────────┴────┴────┼─────┴────┴────┼──┴──────────┴──┴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N  │ Наименование  │   Ед.   │  на 1 января __ года  │      на 1 января ___ года       │  на 1 января  │    на 1 января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показателя   │ измер.  │ (Год, предшествующий  │    (Год оказания поддержки)     │   ___ года    │     ___ года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оказанию поддержки)  │                                 │  (Первый год  │ (Второй год после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            │                                 │после оказания │оказания поддержки)│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            │                                 │  поддержки)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┴───────────────┴─────────┴───────────────────────┴─────────────────────────────────┴───────────────┴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│Заполняется субъектами малого и среднего предпринимательства занимающимися экспортом   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┬───────────────┬─────────┬───────────────────────┬─────────────────────────────────┬───────────────┬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1  │Объем экспорта,│тыс.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│в том числе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│отгружено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│товаров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│собственного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│производства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│(выполнено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│работ и услуг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│собственными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│силами) за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│пределы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│Российской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│Федерации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│1.1 │Доля объема    │%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│экспорта в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lastRenderedPageBreak/>
        <w:t>│    │общем объеме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│отгруженной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│продукции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2  │Количество     │ед.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│стран, в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│которые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│экспортируются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│товары (работы,│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│услуги)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┴───────────────┴─────────┴───────────────────────┴─────────────────────────────────┴───────────────┴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│Заполняется субъектами малого и среднего предпринимательства, занимающимися инновациями                  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┬───────────────┬─────────┬───────────────────────┬─────────────────────────────────┬───────────────┬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1  │Отгружено      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│инновационных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│товаров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│собственного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│производства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│(выполнено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│инновационных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│работ и услуг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│собственными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│силами)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│1.1 │Доля экспортной│%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│инновационной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│продукции в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│общем объеме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│отгруженной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│инновационной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│продукции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2  │Число вновь    │ед.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│полученных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│патентов на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│изобретение, на│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│полезную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│модель, на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│промышленный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│образец,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│использованных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│в отгруженных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│инновационных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│товарах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│собственного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lastRenderedPageBreak/>
        <w:t>│    │производства,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│всего: 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│2.1 │в том числе: на│ед.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│изобретение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│2.2 │в том числе: на│ед.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│полезные модели│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────────────────────┼───────────────┼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│2.3 │в том числе: на│ед.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│промышленные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│образцы 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┴───────────────┴─────────┴───────────────────────┴─────────────────────────────────┴───────────────┴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│Заполняется субъектами малого и среднего предпринимательства, получившим поддержку по программе энергоэффективности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┬───────────────┬─────────┬───────────────────────┬─────────────────────────────────┬───────────────┬─────────────────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1  │Оценка экономии│тыс. руб.│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│энергетических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│ресурсов       │         │                       │                                 │               │                 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┬───────────┼─────────────┬─────────┬────┬────┼─────┬────┬────┼──┬──────────┬──┬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┴───────────┼─────────────┼─────────┼────┼────┼─────┼────┼────┼──┼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│Руководитель   │/        │/                     /│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│организации    │         │            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┼─────────┼───────────────────────┼─────────────┼─────────┼────┼────┼─────┼────┼────┼──┼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│(Должность)    │(Подпись)│(Расшифровка подписи)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┴─────────┼───────────┬───────────┼─────────────┼─────────┼────┼────┼─────┼────┼────┼──┼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│индивидуальный  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│предприниматель     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├────┼───────────────┬─────────┼───────────┼───────────┼─────────────┼─────────┼────┼────┼─────┼────┼────┼──┼──────────┼──┼──┼────┤</w:t>
      </w:r>
    </w:p>
    <w:p w:rsidR="007219E8" w:rsidRDefault="007219E8">
      <w:pPr>
        <w:pStyle w:val="ConsPlusCell"/>
        <w:jc w:val="both"/>
      </w:pPr>
      <w:r>
        <w:rPr>
          <w:sz w:val="18"/>
        </w:rPr>
        <w:t>│    │               │М.П.     │           │           │             │         │    │    │     │    │    │  │          │  │  │    │</w:t>
      </w:r>
    </w:p>
    <w:p w:rsidR="007219E8" w:rsidRDefault="007219E8">
      <w:pPr>
        <w:pStyle w:val="ConsPlusCell"/>
        <w:jc w:val="both"/>
      </w:pPr>
      <w:r>
        <w:rPr>
          <w:sz w:val="18"/>
        </w:rPr>
        <w:t>└────┴───────────────┴─────────┴───────────┴───────────┴─────────────┴─────────┴────┴────┴─────┴────┴────┴──┴──────────┴──┴──┴────┘</w:t>
      </w: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ind w:firstLine="540"/>
        <w:jc w:val="both"/>
      </w:pPr>
    </w:p>
    <w:p w:rsidR="007219E8" w:rsidRDefault="007219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AA5" w:rsidRDefault="003A3AA5"/>
    <w:sectPr w:rsidR="003A3AA5" w:rsidSect="00DF681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E8"/>
    <w:rsid w:val="003A3AA5"/>
    <w:rsid w:val="007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3038408DD425590C05A47E381A125C3906338168FFF0136FC8FEEBC031C793EW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3038408DD425590C0444AF5EDFF2AC3933C32198CF6516DA3D4B3EB0A162EAAC5D89A3CBF206932W7M" TargetMode="External"/><Relationship Id="rId12" Type="http://schemas.openxmlformats.org/officeDocument/2006/relationships/hyperlink" Target="consultantplus://offline/ref=C603038408DD425590C05A47E381A125C3906338198CF40035FC8FEEBC031C79ED8A81D878B2206F2788B538W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3038408DD425590C05A47E381A125C3906338178CFE0334FC8FEEBC031C79ED8A81D878B2206F2788B138WDM" TargetMode="External"/><Relationship Id="rId11" Type="http://schemas.openxmlformats.org/officeDocument/2006/relationships/hyperlink" Target="consultantplus://offline/ref=C603038408DD425590C05A47E381A125C3906338178CFE0334FC8FEEBC031C79ED8A81D878B2206F2788B138WE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603038408DD425590C05A47E381A125C3906338198CF40035FC8FEEBC031C79ED8A81D878B2206F2788B538W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03038408DD425590C05A47E381A125C3906338168FF40F34FC8FEEBC031C793EW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8129</Words>
  <Characters>46338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Миропольцева</dc:creator>
  <cp:lastModifiedBy>Елена Миропольцева</cp:lastModifiedBy>
  <cp:revision>1</cp:revision>
  <dcterms:created xsi:type="dcterms:W3CDTF">2015-10-14T12:22:00Z</dcterms:created>
  <dcterms:modified xsi:type="dcterms:W3CDTF">2015-10-14T12:23:00Z</dcterms:modified>
</cp:coreProperties>
</file>