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A6108B" w:rsidRPr="00885894" w:rsidRDefault="00D209A4" w:rsidP="00A6108B">
      <w:pPr>
        <w:rPr>
          <w:sz w:val="28"/>
          <w:szCs w:val="28"/>
          <w:u w:val="single"/>
        </w:rPr>
      </w:pPr>
      <w:r w:rsidRPr="00CA69D4">
        <w:rPr>
          <w:color w:val="000000" w:themeColor="text1"/>
          <w:sz w:val="28"/>
          <w:szCs w:val="28"/>
          <w:u w:val="single"/>
        </w:rPr>
        <w:t xml:space="preserve">Постановления </w:t>
      </w:r>
      <w:r w:rsidR="00CA69D4" w:rsidRPr="00CA69D4">
        <w:rPr>
          <w:color w:val="000000" w:themeColor="text1"/>
          <w:sz w:val="28"/>
          <w:szCs w:val="28"/>
          <w:u w:val="single"/>
        </w:rPr>
        <w:t xml:space="preserve">администрации города Пензы </w:t>
      </w:r>
      <w:bookmarkStart w:id="0" w:name="_GoBack"/>
      <w:r w:rsidR="00CA69D4" w:rsidRPr="00885894">
        <w:rPr>
          <w:color w:val="000000" w:themeColor="text1"/>
          <w:sz w:val="28"/>
          <w:szCs w:val="28"/>
          <w:u w:val="single"/>
        </w:rPr>
        <w:t>«</w:t>
      </w:r>
      <w:r w:rsidR="00885894" w:rsidRPr="00885894">
        <w:rPr>
          <w:sz w:val="28"/>
          <w:szCs w:val="28"/>
          <w:u w:val="single"/>
        </w:rPr>
        <w:t>Об установлении базовой стоимости зеленых насаждений и о внесении изменений в постановление администрации города Пензы от 16 июня 2014 г. №695 «Об утверждении Положения о порядке взимания восстановительной стоимости зеленых насаждений на территории города Пензы» №125</w:t>
      </w:r>
      <w:r w:rsidR="00885894" w:rsidRPr="00885894">
        <w:rPr>
          <w:sz w:val="28"/>
          <w:szCs w:val="28"/>
          <w:u w:val="single"/>
        </w:rPr>
        <w:t xml:space="preserve"> </w:t>
      </w:r>
      <w:r w:rsidR="00885894" w:rsidRPr="00885894">
        <w:rPr>
          <w:sz w:val="28"/>
          <w:szCs w:val="28"/>
          <w:u w:val="single"/>
        </w:rPr>
        <w:t xml:space="preserve">от 13.02.2015 </w:t>
      </w:r>
    </w:p>
    <w:bookmarkEnd w:id="0"/>
    <w:p w:rsidR="001921E1" w:rsidRPr="00CA69D4" w:rsidRDefault="001921E1" w:rsidP="00A6108B">
      <w:pPr>
        <w:rPr>
          <w:color w:val="000000" w:themeColor="text1"/>
          <w:sz w:val="26"/>
          <w:szCs w:val="26"/>
        </w:rPr>
      </w:pPr>
      <w:r w:rsidRPr="00CA69D4">
        <w:rPr>
          <w:color w:val="000000" w:themeColor="text1"/>
          <w:sz w:val="26"/>
          <w:szCs w:val="26"/>
        </w:rPr>
        <w:t>(наименование вида документа, его заголовок, регистрационный номер, дата)</w:t>
      </w:r>
    </w:p>
    <w:p w:rsidR="001921E1" w:rsidRPr="00CA69D4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7610AC"/>
    <w:rsid w:val="00885894"/>
    <w:rsid w:val="00A6108B"/>
    <w:rsid w:val="00AE74E7"/>
    <w:rsid w:val="00CA69D4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7</cp:revision>
  <dcterms:created xsi:type="dcterms:W3CDTF">2015-09-03T14:04:00Z</dcterms:created>
  <dcterms:modified xsi:type="dcterms:W3CDTF">2015-11-09T11:30:00Z</dcterms:modified>
</cp:coreProperties>
</file>