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00" w:rsidRPr="00F55B00" w:rsidRDefault="00F55B00" w:rsidP="00F55B0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b/>
          <w:bCs/>
          <w:color w:val="000000"/>
          <w:sz w:val="18"/>
        </w:rPr>
        <w:t>Заключение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b/>
          <w:bCs/>
          <w:color w:val="000000"/>
          <w:sz w:val="18"/>
        </w:rPr>
        <w:t>о результатах проведения публичных слушаний от 9 сентября 2011 года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b/>
          <w:bCs/>
          <w:color w:val="000000"/>
          <w:sz w:val="18"/>
        </w:rPr>
        <w:t xml:space="preserve">по теме: внесение изменений в Правила землепользования и </w:t>
      </w:r>
      <w:proofErr w:type="gramStart"/>
      <w:r w:rsidRPr="00F55B00">
        <w:rPr>
          <w:rFonts w:ascii="Arial" w:eastAsia="Times New Roman" w:hAnsi="Arial" w:cs="Arial"/>
          <w:b/>
          <w:bCs/>
          <w:color w:val="000000"/>
          <w:sz w:val="18"/>
        </w:rPr>
        <w:t>застройки города</w:t>
      </w:r>
      <w:proofErr w:type="gramEnd"/>
      <w:r w:rsidRPr="00F55B00">
        <w:rPr>
          <w:rFonts w:ascii="Arial" w:eastAsia="Times New Roman" w:hAnsi="Arial" w:cs="Arial"/>
          <w:b/>
          <w:bCs/>
          <w:color w:val="000000"/>
          <w:sz w:val="18"/>
        </w:rPr>
        <w:t xml:space="preserve"> Пензы, утвержденные решением Пензенской городской Думы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b/>
          <w:bCs/>
          <w:color w:val="000000"/>
          <w:sz w:val="18"/>
        </w:rPr>
        <w:t>от 22 декабря 2009 года № 229-13/5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На публичных слушаниях был рассмотрен проект внесения изменений в Правила землепользования и застройки города Пензы, утвержденные решением Пензенской городской Думы от 22 декабря 2009 года № 229-13/5, подготовленный на основании постановления администрации города Пензы от 23 июня 2011 года № 724 «О подготовке проекта внесения изменений в</w:t>
      </w:r>
      <w:r w:rsidRPr="00F55B00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F55B00">
        <w:rPr>
          <w:rFonts w:ascii="Arial" w:eastAsia="Times New Roman" w:hAnsi="Arial" w:cs="Arial"/>
          <w:color w:val="000000"/>
          <w:sz w:val="18"/>
          <w:szCs w:val="18"/>
        </w:rPr>
        <w:t>Правила землепользования и застройки города Пензы, утвержденные решением Пензенской городской Думы от 22 декабря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2009 года № 229-13/5».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 По результатам проведенных публичных слушаний принято решение – одобрить представленный проект внесения изменений в Правила землепользования и 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застройки города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Пензы, утвержденные решением Пензенской городской Думы от 22 декабря 2009 года № 229-13/5, с учетом следующих изменений:</w:t>
      </w:r>
    </w:p>
    <w:p w:rsidR="00F55B00" w:rsidRPr="00F55B00" w:rsidRDefault="00F55B00" w:rsidP="00F55B00">
      <w:pPr>
        <w:numPr>
          <w:ilvl w:val="0"/>
          <w:numId w:val="1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 Внести в приложение № 1 к решению Пензенской городской Думы от 22 декабря 2009 года N 229-13/5 «Об утверждении Правил землепользования и застройки города Пензы» </w:t>
      </w:r>
      <w:proofErr w:type="spellStart"/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c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>ледующие</w:t>
      </w:r>
      <w:proofErr w:type="spell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изменения: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1)                в преамбуле главы 1 строку «- обеспечение открытой информации о правилах и условиях использования земельных участков, осуществления на них строительства и реконструкции» дополнить словами «объектов капитального строительства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2)                в статье 1 слова «Реконструкция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обеспечения.» заменить словами «Реконструкция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.»;</w:t>
      </w:r>
      <w:proofErr w:type="gramEnd"/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3)                статью 1 дополнить абзацем следующего содержания: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«Реконструкция линейных объектов -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котором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требуется изменение границ полос отвода и (или) охранных зон таких объектов.»;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4)                в части 2 статьи 2 слова «сети Интернет» заменить словами «информационно – телекоммуникационной сети Интернет»;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5)                в части 2 статьи 5 строку «- принятие решения о предоставлении разрешения на условно разрешенный вид использования земельного участка» дополнить словами «или объекта капитального строительства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6)                главу 4  изложить в новой редакции: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«Глава 4. Разрешение на условно разрешенный вид использования земельного участка или объекта капитального строительства, разрешение на отклонение от предельных параметров разрешенного строительства, реконструкции объектов капитального строительства.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Статья 10. Предоставление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55B00" w:rsidRPr="00F55B00" w:rsidRDefault="00F55B00" w:rsidP="00F55B00">
      <w:pPr>
        <w:numPr>
          <w:ilvl w:val="0"/>
          <w:numId w:val="2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Предоставление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осуществляется в порядке, устанавливаемом постановлением администрации города Пензы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.»;</w:t>
      </w:r>
      <w:proofErr w:type="gramEnd"/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7)                в части 1 статьи 11 слова «если при его проведении затрагиваются конструктивные и другие характеристики надежности и безопасности объектов капитального строительства» исключить;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8)                часть 1 статьи 12 изложить в следующей редакции: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«1. 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Градостроительным кодексом Российской Федерации.»;</w:t>
      </w:r>
      <w:proofErr w:type="gramEnd"/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9)                в часть 1 статьи 13 изложить в следующей редакции: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«1. 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документации.»;</w:t>
      </w:r>
      <w:proofErr w:type="gramEnd"/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10)           в пункте 5 части 1 статьи 15 слова «в соответствии с документами территориального планирования и документацией по планировке территории» исключить;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11)           в статье 16 раздел «Центральные общественно-деловые и коммерческие зоны» дополнить строкой следующего содержания: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«Ц-10. 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Зона памятников, объектов культурного наследия»;</w:t>
      </w:r>
      <w:proofErr w:type="gramEnd"/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12)           пункт 3 части 4  статьи 17 изложить в следующей редакции: «3) предназначенные для размещения линейных объектов и (или) занятые линейными объектами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13)           в части 1 «Ц-1. Зона обслуживания и деловой активности городского центра» статьи 19  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14)           в части 2 «Ц-2. Зона обслуживания и деловой активности местного значения» статьи 19 в основных видах разрешенного использования слова «- здания многофункционального использования с квартирами на верхних этажах и размещением на первом и/или втором этажах офисов, торговых помещений и объектов культурного и обслуживающего назначения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«многоквартирные жилые дома, в том числе с размещением на первом и/или втором этажах нежилых помещений;»;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15)           в части 2 «Ц-2. Зона обслуживания и деловой активности местного значения» статьи 19 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16)           в части 3 «Ц-3. Зона обслуживания и деловой активности при промышленных узлах» статьи 19  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17)           в части 4 «Ц-4. Зона обслуживания, деловой и производственной активности при транспортных узлах» статьи 19  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18)           в части 5 «Ц-5. Зона развития торговых, </w:t>
      </w:r>
      <w:proofErr w:type="spell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торгово</w:t>
      </w:r>
      <w:proofErr w:type="spell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– развлекательных функций» статьи 19  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19)           в части 7 «Ц-7. Зона высших, средних специальных учебных заведений и научных комплексов» статьи 19  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20)           в части 8 «Ц-8. Зона спортивных и спортивно – зрелищных сооружений» статьи 19  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21)           в части 9 «Ц-9. 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Зона культовых сооружений» статьи 19 в параметрах застройки в пункте 3 слова «не более 15%» заменить словами «не менее 15%»;</w:t>
      </w:r>
      <w:proofErr w:type="gramEnd"/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22)           статью 19 дополнить частью 10 следующего содержания: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 «10. Ц-10. Зона памятников, объектов культурного наследия.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памятников, включенных в единый  государственный  реестр  объектов  культурного наследия (памятников истории и культуры) народов Российской Федерации,  а  также  в  границах   территорий   памятников или ансамблей,  которые являются вновь выявленными объектами культурного наследия  и решения о режиме содержания, параметрах реставрации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, консервации, воссоздания, ремонта и приспособлении которых </w:t>
      </w:r>
      <w:r w:rsidRPr="00F55B00">
        <w:rPr>
          <w:rFonts w:ascii="Arial" w:eastAsia="Times New Roman" w:hAnsi="Arial" w:cs="Arial"/>
          <w:color w:val="000000"/>
          <w:sz w:val="18"/>
          <w:szCs w:val="18"/>
        </w:rPr>
        <w:lastRenderedPageBreak/>
        <w:t>принимаются в порядке, установленном законодательством Российской Федерации об охране объектов культурного наследия»;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23)           в части 1 «Ж-1. Зона малоэтажной жилой застройки 1-3 этажа» статьи 20 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24)           в части 1 «Ж-1. 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Зона малоэтажной жилой застройки 1-3 этажа» статьи 20 слова «Параметры застройки для общественных зданий» заменить словами «Параметры застройки для нежилых зданий»;</w:t>
      </w:r>
      <w:proofErr w:type="gramEnd"/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25)           в части 1 «Ж-1. Зона малоэтажной жилой застройки 1-3 этажа» статьи 20 «Параметры застройки для нежилых зданий» дополнить пунктом следующего содержания: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«6. Коэффициент озеленения – не менее 20% от площади земельного участка.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Площадь территорий, предназначенных для организации проездов и хранения транспортных средств – не менее 20% от площади земельного участка.»;</w:t>
      </w:r>
      <w:proofErr w:type="gramEnd"/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26)           в части 2 «Ж-2. Зона малоэтажной жилой застройки 2-5 этажей» статьи 20 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27)           в части 2 «Ж-2. Зона малоэтажной жилой застройки 2-5 этажей» статьи 20 «Параметры застройки для нежилых зданий» дополнить пунктом следующего содержания: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«6. Коэффициент озеленения – не менее 10% от площади земельного участка.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Площадь территорий, предназначенных для организации проездов и хранения транспортных средств – не менее 20% от площади земельного участка.»;</w:t>
      </w:r>
      <w:proofErr w:type="gramEnd"/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28)           в части 3 «Ж-3. Зона многоэтажной жилой застройки выше 5 этажей» статьи 20 в основных видах разрешенного использования слова  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29)           в части 3 «Ж-3. Зона многоэтажной жилой застройки выше 5 этажей» статьи 20 «Параметры застройки для нежилых зданий» дополнить пунктом следующего содержания: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«6. Коэффициент озеленения – не менее 10% от площади земельного участка.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Площадь территорий, предназначенных для организации проездов и хранения транспортных средств – не менее 20% от площади земельного участка.»;</w:t>
      </w:r>
      <w:proofErr w:type="gramEnd"/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30)           в части 1 «ПК-1. Зона производственно-коммунальных объектов I-II класса» статьи 22 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31)           в части 2 «ПК-2. Зона производственно-коммунальных объектов III класса» статьи 22 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32)           в части 3 «ПК-3. Зона производственно-коммунальных объектов IV класса» статьи 22 в основных видах разрешенного использования слова 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 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33)           в части 4 «ПК-4. Зона производственно-коммунальных объектов V класса» статьи 22 в основных видах разрешенного использования слова «- отделения,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отделения, участковые пункты полиции;»;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34)           в части 2 «Р-2. Зона городской рекреации» статьи 23 в основных видах разрешенного использования слова «- участковые пункты милиции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;»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заменить словами «- участковые пункты полиции;».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2. Приложение №2</w:t>
      </w:r>
      <w:r w:rsidRPr="00F55B00">
        <w:rPr>
          <w:rFonts w:ascii="Arial" w:eastAsia="Times New Roman" w:hAnsi="Arial" w:cs="Arial"/>
          <w:color w:val="000000"/>
          <w:sz w:val="18"/>
        </w:rPr>
        <w:t> </w:t>
      </w:r>
      <w:hyperlink r:id="rId5" w:history="1">
        <w:r w:rsidRPr="00F55B00">
          <w:rPr>
            <w:rFonts w:ascii="Arial" w:eastAsia="Times New Roman" w:hAnsi="Arial" w:cs="Arial"/>
            <w:b/>
            <w:bCs/>
            <w:color w:val="581A07"/>
            <w:sz w:val="18"/>
            <w:u w:val="single"/>
          </w:rPr>
          <w:t>«Карта градостроительного зонирования»</w:t>
        </w:r>
      </w:hyperlink>
      <w:r w:rsidRPr="00F55B00">
        <w:rPr>
          <w:rFonts w:ascii="Arial" w:eastAsia="Times New Roman" w:hAnsi="Arial" w:cs="Arial"/>
          <w:color w:val="000000"/>
          <w:sz w:val="18"/>
        </w:rPr>
        <w:t> </w:t>
      </w:r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к решению Пензенской городской Думы от 22.12.2009 № 229-13/5 «Об утверждении Правил землепользования и </w:t>
      </w: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застройки города</w:t>
      </w:r>
      <w:proofErr w:type="gramEnd"/>
      <w:r w:rsidRPr="00F55B00">
        <w:rPr>
          <w:rFonts w:ascii="Arial" w:eastAsia="Times New Roman" w:hAnsi="Arial" w:cs="Arial"/>
          <w:color w:val="000000"/>
          <w:sz w:val="18"/>
          <w:szCs w:val="18"/>
        </w:rPr>
        <w:t xml:space="preserve"> Пензы», изложить в следующей редакции: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b/>
          <w:bCs/>
          <w:color w:val="000000"/>
          <w:sz w:val="18"/>
        </w:rPr>
        <w:t>Заместитель председателя комиссии            Л.А. Краснощекова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b/>
          <w:bCs/>
          <w:color w:val="000000"/>
          <w:sz w:val="18"/>
        </w:rPr>
        <w:t>Секретарь комиссии                                       А.В. Молина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F55B0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55B00" w:rsidRPr="00F55B00" w:rsidRDefault="00F55B00" w:rsidP="00F55B00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55B00">
        <w:rPr>
          <w:rFonts w:ascii="Arial" w:eastAsia="Times New Roman" w:hAnsi="Arial" w:cs="Arial"/>
          <w:color w:val="000000"/>
          <w:sz w:val="18"/>
          <w:szCs w:val="18"/>
        </w:rPr>
        <w:t>Приложение №2</w:t>
      </w:r>
      <w:hyperlink r:id="rId6" w:history="1">
        <w:r w:rsidRPr="00F55B00">
          <w:rPr>
            <w:rFonts w:ascii="Arial" w:eastAsia="Times New Roman" w:hAnsi="Arial" w:cs="Arial"/>
            <w:b/>
            <w:bCs/>
            <w:color w:val="581A07"/>
            <w:sz w:val="18"/>
            <w:u w:val="single"/>
          </w:rPr>
          <w:t> «Карта градостроительного зонирования»</w:t>
        </w:r>
      </w:hyperlink>
      <w:r w:rsidRPr="00F55B00">
        <w:rPr>
          <w:rFonts w:ascii="Arial" w:eastAsia="Times New Roman" w:hAnsi="Arial" w:cs="Arial"/>
          <w:color w:val="000000"/>
          <w:sz w:val="18"/>
        </w:rPr>
        <w:t> </w:t>
      </w:r>
      <w:r w:rsidRPr="00F55B00">
        <w:rPr>
          <w:rFonts w:ascii="Arial" w:eastAsia="Times New Roman" w:hAnsi="Arial" w:cs="Arial"/>
          <w:color w:val="000000"/>
          <w:sz w:val="18"/>
          <w:szCs w:val="18"/>
        </w:rPr>
        <w:t>к решению Пензенской городской Думы от 22.12.2009 № 229-13/5 «Об утверждении Правил землепользования и застройки города Пензы»,</w:t>
      </w:r>
      <w:r w:rsidRPr="00F55B00">
        <w:rPr>
          <w:rFonts w:ascii="Arial" w:eastAsia="Times New Roman" w:hAnsi="Arial" w:cs="Arial"/>
          <w:color w:val="000000"/>
          <w:sz w:val="18"/>
        </w:rPr>
        <w:t> </w:t>
      </w:r>
      <w:r w:rsidRPr="00F55B00">
        <w:rPr>
          <w:rFonts w:ascii="Arial" w:eastAsia="Times New Roman" w:hAnsi="Arial" w:cs="Arial"/>
          <w:b/>
          <w:bCs/>
          <w:color w:val="000000"/>
          <w:sz w:val="18"/>
        </w:rPr>
        <w:t>в редакции от 21 декабря 2010 года № 499-24/5</w:t>
      </w:r>
      <w:r w:rsidRPr="00F55B00">
        <w:rPr>
          <w:rFonts w:ascii="Arial" w:eastAsia="Times New Roman" w:hAnsi="Arial" w:cs="Arial"/>
          <w:color w:val="000000"/>
          <w:sz w:val="18"/>
        </w:rPr>
        <w:t> </w:t>
      </w:r>
      <w:r w:rsidRPr="00F55B00">
        <w:rPr>
          <w:rFonts w:ascii="Arial" w:eastAsia="Times New Roman" w:hAnsi="Arial" w:cs="Arial"/>
          <w:color w:val="000000"/>
          <w:sz w:val="18"/>
          <w:szCs w:val="18"/>
        </w:rPr>
        <w:t>«О внесении изменений в приложения  №№ 1, 2</w:t>
      </w:r>
      <w:r w:rsidRPr="00F55B00">
        <w:rPr>
          <w:rFonts w:ascii="Arial" w:eastAsia="Times New Roman" w:hAnsi="Arial" w:cs="Arial"/>
          <w:color w:val="000000"/>
          <w:sz w:val="18"/>
        </w:rPr>
        <w:t> </w:t>
      </w:r>
      <w:r w:rsidRPr="00F55B00">
        <w:rPr>
          <w:rFonts w:ascii="Arial" w:eastAsia="Times New Roman" w:hAnsi="Arial" w:cs="Arial"/>
          <w:b/>
          <w:bCs/>
          <w:color w:val="000000"/>
          <w:sz w:val="18"/>
        </w:rPr>
        <w:t>к решению Пензенской городской Думы от 22.12. 2009 № 229-13/5</w:t>
      </w:r>
      <w:r w:rsidRPr="00F55B00">
        <w:rPr>
          <w:rFonts w:ascii="Arial" w:eastAsia="Times New Roman" w:hAnsi="Arial" w:cs="Arial"/>
          <w:color w:val="000000"/>
          <w:sz w:val="18"/>
        </w:rPr>
        <w:t> </w:t>
      </w:r>
      <w:r w:rsidRPr="00F55B00">
        <w:rPr>
          <w:rFonts w:ascii="Arial" w:eastAsia="Times New Roman" w:hAnsi="Arial" w:cs="Arial"/>
          <w:color w:val="000000"/>
          <w:sz w:val="18"/>
          <w:szCs w:val="18"/>
        </w:rPr>
        <w:t>«Об утверждении Правил землепользования и застройки города Пензы».</w:t>
      </w:r>
      <w:proofErr w:type="gramEnd"/>
    </w:p>
    <w:p w:rsidR="000468C4" w:rsidRDefault="000468C4"/>
    <w:sectPr w:rsidR="0004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475"/>
    <w:multiLevelType w:val="multilevel"/>
    <w:tmpl w:val="C432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61812"/>
    <w:multiLevelType w:val="multilevel"/>
    <w:tmpl w:val="EF66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B00"/>
    <w:rsid w:val="000468C4"/>
    <w:rsid w:val="00F5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B00"/>
    <w:rPr>
      <w:b/>
      <w:bCs/>
    </w:rPr>
  </w:style>
  <w:style w:type="character" w:customStyle="1" w:styleId="apple-converted-space">
    <w:name w:val="apple-converted-space"/>
    <w:basedOn w:val="a0"/>
    <w:rsid w:val="00F55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za-gorod.ru/download/doc2_text_165_20518_2010godkartagra.jpg" TargetMode="External"/><Relationship Id="rId5" Type="http://schemas.openxmlformats.org/officeDocument/2006/relationships/hyperlink" Target="http://www.penza-gorod.ru/download/doc2_text_165_20517_pzzsentyabr20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1979</Words>
  <Characters>11282</Characters>
  <Application>Microsoft Office Word</Application>
  <DocSecurity>0</DocSecurity>
  <Lines>94</Lines>
  <Paragraphs>26</Paragraphs>
  <ScaleCrop>false</ScaleCrop>
  <Company>1</Company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2016-08-08T11:21:00Z</dcterms:created>
  <dcterms:modified xsi:type="dcterms:W3CDTF">2016-08-08T11:22:00Z</dcterms:modified>
</cp:coreProperties>
</file>