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E1" w:rsidRPr="008C744C" w:rsidRDefault="00D176E1" w:rsidP="007D68E8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8"/>
        </w:rPr>
      </w:pPr>
      <w:proofErr w:type="gramStart"/>
      <w:r w:rsidRPr="008C744C">
        <w:rPr>
          <w:color w:val="000000" w:themeColor="text1"/>
          <w:sz w:val="28"/>
        </w:rPr>
        <w:t xml:space="preserve">В период с </w:t>
      </w:r>
      <w:r w:rsidR="00C83BAA" w:rsidRPr="008C744C">
        <w:rPr>
          <w:color w:val="000000" w:themeColor="text1"/>
          <w:sz w:val="28"/>
        </w:rPr>
        <w:t xml:space="preserve">2014 года по настоящее время поднадзорными прокуратуре Ленинского района г. Пензы правоохранительными органами возбуждено 7 уголовных дел по ст. 159 УК РФ (мошенничество), связанных с незаконной деятельностью по привлечению денежных средств и имущества физических </w:t>
      </w:r>
      <w:r w:rsidR="005866E0" w:rsidRPr="008C744C">
        <w:rPr>
          <w:color w:val="000000" w:themeColor="text1"/>
          <w:sz w:val="28"/>
        </w:rPr>
        <w:t>ил</w:t>
      </w:r>
      <w:r w:rsidR="00C83BAA" w:rsidRPr="008C744C">
        <w:rPr>
          <w:color w:val="000000" w:themeColor="text1"/>
          <w:sz w:val="28"/>
        </w:rPr>
        <w:t>и юридических лиц, при которой выплата дохода лицам, чьи денежные средства, либо имущество привлечены ранее</w:t>
      </w:r>
      <w:r w:rsidR="005866E0" w:rsidRPr="008C744C">
        <w:rPr>
          <w:color w:val="000000" w:themeColor="text1"/>
          <w:sz w:val="28"/>
        </w:rPr>
        <w:t>, осуществляется за счет средств физических, либо юридических лиц</w:t>
      </w:r>
      <w:proofErr w:type="gramEnd"/>
      <w:r w:rsidR="005866E0" w:rsidRPr="008C744C">
        <w:rPr>
          <w:color w:val="000000" w:themeColor="text1"/>
          <w:sz w:val="28"/>
        </w:rPr>
        <w:t xml:space="preserve"> при отсутствии инвестиционной или иной законной предпринимательской деятельности, в результате которой вкладчикам причиняется имущественный ущерб (финансовые пирамиды).</w:t>
      </w:r>
    </w:p>
    <w:p w:rsidR="00D176E1" w:rsidRPr="008C744C" w:rsidRDefault="005866E0" w:rsidP="007D68E8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8"/>
        </w:rPr>
      </w:pPr>
      <w:r w:rsidRPr="008C744C">
        <w:rPr>
          <w:color w:val="000000" w:themeColor="text1"/>
          <w:sz w:val="28"/>
        </w:rPr>
        <w:t xml:space="preserve">Так, в отделе № 2 СУ УМВД России по г. </w:t>
      </w:r>
      <w:r w:rsidR="00304103" w:rsidRPr="008C744C">
        <w:rPr>
          <w:color w:val="000000" w:themeColor="text1"/>
          <w:sz w:val="28"/>
        </w:rPr>
        <w:t>Пензе возбуждено уголовное дело по факту мошеннических действий, совершенных сотрудникам</w:t>
      </w:r>
      <w:proofErr w:type="gramStart"/>
      <w:r w:rsidR="00304103" w:rsidRPr="008C744C">
        <w:rPr>
          <w:color w:val="000000" w:themeColor="text1"/>
          <w:sz w:val="28"/>
        </w:rPr>
        <w:t>и ООО</w:t>
      </w:r>
      <w:proofErr w:type="gramEnd"/>
      <w:r w:rsidR="00304103" w:rsidRPr="008C744C">
        <w:rPr>
          <w:color w:val="000000" w:themeColor="text1"/>
          <w:sz w:val="28"/>
        </w:rPr>
        <w:t xml:space="preserve"> «МОБАЙЛТРЕЙД ГРУПП». </w:t>
      </w:r>
      <w:proofErr w:type="gramStart"/>
      <w:r w:rsidR="00304103" w:rsidRPr="008C744C">
        <w:rPr>
          <w:color w:val="000000" w:themeColor="text1"/>
          <w:sz w:val="28"/>
        </w:rPr>
        <w:t xml:space="preserve">Проведенным расследованием установлено, что в период времени с 17 декабря 2013 года по 12 мая 2014 года сотрудник из числа руководителей ООО «МОБАЙЛТРЕЙД ГРУПП», расположенной по адресу: г. Пенза, ул. Московская, 29, </w:t>
      </w:r>
      <w:proofErr w:type="spellStart"/>
      <w:r w:rsidR="00304103" w:rsidRPr="008C744C">
        <w:rPr>
          <w:color w:val="000000" w:themeColor="text1"/>
          <w:sz w:val="28"/>
        </w:rPr>
        <w:t>оф</w:t>
      </w:r>
      <w:proofErr w:type="spellEnd"/>
      <w:r w:rsidR="00304103" w:rsidRPr="008C744C">
        <w:rPr>
          <w:color w:val="000000" w:themeColor="text1"/>
          <w:sz w:val="28"/>
        </w:rPr>
        <w:t>. 302, путем обмана и злоупотреблением доверия, завладел денежными средствами 74 граждан на общую сумму 30 399 480 руб.</w:t>
      </w:r>
      <w:proofErr w:type="gramEnd"/>
    </w:p>
    <w:p w:rsidR="00304103" w:rsidRPr="008C744C" w:rsidRDefault="00304103" w:rsidP="007D68E8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8"/>
        </w:rPr>
      </w:pPr>
      <w:r w:rsidRPr="008C744C">
        <w:rPr>
          <w:color w:val="000000" w:themeColor="text1"/>
          <w:sz w:val="28"/>
        </w:rPr>
        <w:t>Аналогичные уголовные дела возбуждены по факту совершения мошеннических действий сотрудникам</w:t>
      </w:r>
      <w:proofErr w:type="gramStart"/>
      <w:r w:rsidRPr="008C744C">
        <w:rPr>
          <w:color w:val="000000" w:themeColor="text1"/>
          <w:sz w:val="28"/>
        </w:rPr>
        <w:t>и ООО</w:t>
      </w:r>
      <w:proofErr w:type="gramEnd"/>
      <w:r w:rsidRPr="008C744C">
        <w:rPr>
          <w:color w:val="000000" w:themeColor="text1"/>
          <w:sz w:val="28"/>
        </w:rPr>
        <w:t xml:space="preserve"> «Кредитно-Производственная Компания «РОСТ»», ООО «</w:t>
      </w:r>
      <w:proofErr w:type="spellStart"/>
      <w:r w:rsidRPr="008C744C">
        <w:rPr>
          <w:color w:val="000000" w:themeColor="text1"/>
          <w:sz w:val="28"/>
        </w:rPr>
        <w:t>Кредитория</w:t>
      </w:r>
      <w:proofErr w:type="spellEnd"/>
      <w:r w:rsidRPr="008C744C">
        <w:rPr>
          <w:color w:val="000000" w:themeColor="text1"/>
          <w:sz w:val="28"/>
        </w:rPr>
        <w:t>», ООО «Финансовая корпорация «Твоя Ипотека», ООО «Бизнес Капитал», КПК «Кредитный центр», а в марте 2018 года по ст. 159 УК РФ возбуждены уголовные дела по факту совершения мошеннических действий в отношении граждан со стороны представителей КПК «Центральная сберкасса», расположенного на ул. Московской в г. Пензе.</w:t>
      </w:r>
    </w:p>
    <w:p w:rsidR="00304103" w:rsidRPr="008C744C" w:rsidRDefault="00304103" w:rsidP="007D68E8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8"/>
        </w:rPr>
      </w:pPr>
      <w:r w:rsidRPr="008C744C">
        <w:rPr>
          <w:color w:val="000000" w:themeColor="text1"/>
          <w:sz w:val="28"/>
        </w:rPr>
        <w:t xml:space="preserve">Установлено, что при осуществлении мошеннических действий представители организаций привлекали вкладчиков с использованием рекламы, обещающей процентные выплаты </w:t>
      </w:r>
      <w:r w:rsidR="00EF06AB" w:rsidRPr="008C744C">
        <w:rPr>
          <w:color w:val="000000" w:themeColor="text1"/>
          <w:sz w:val="28"/>
        </w:rPr>
        <w:t>с уровнем дохода заведомо выше средне</w:t>
      </w:r>
      <w:r w:rsidR="001557FF" w:rsidRPr="008C744C">
        <w:rPr>
          <w:color w:val="000000" w:themeColor="text1"/>
          <w:sz w:val="28"/>
        </w:rPr>
        <w:t>го по рынку заимствований,</w:t>
      </w:r>
      <w:r w:rsidR="00EF06AB" w:rsidRPr="008C744C">
        <w:rPr>
          <w:color w:val="000000" w:themeColor="text1"/>
          <w:sz w:val="28"/>
        </w:rPr>
        <w:t xml:space="preserve"> </w:t>
      </w:r>
      <w:r w:rsidR="001557FF" w:rsidRPr="008C744C">
        <w:rPr>
          <w:color w:val="000000" w:themeColor="text1"/>
          <w:sz w:val="28"/>
        </w:rPr>
        <w:t>в</w:t>
      </w:r>
      <w:r w:rsidR="00EF06AB" w:rsidRPr="008C744C">
        <w:rPr>
          <w:color w:val="000000" w:themeColor="text1"/>
          <w:sz w:val="28"/>
        </w:rPr>
        <w:t xml:space="preserve"> большинстве случаев обещалось отсутствие риска при относительно высокой доходности. </w:t>
      </w:r>
    </w:p>
    <w:p w:rsidR="001557FF" w:rsidRPr="008C744C" w:rsidRDefault="00EF06AB" w:rsidP="007D68E8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8"/>
        </w:rPr>
      </w:pPr>
      <w:r w:rsidRPr="008C744C">
        <w:rPr>
          <w:color w:val="000000" w:themeColor="text1"/>
          <w:sz w:val="28"/>
        </w:rPr>
        <w:t>Грамотные продавцы, пафосные презентации, сайты, рекламные рассылки – все рассказывает пайщикам, как им повезло, и сколько они могут заработать. При этом не представля</w:t>
      </w:r>
      <w:r w:rsidR="001557FF" w:rsidRPr="008C744C">
        <w:rPr>
          <w:color w:val="000000" w:themeColor="text1"/>
          <w:sz w:val="28"/>
        </w:rPr>
        <w:t>лось</w:t>
      </w:r>
      <w:r w:rsidRPr="008C744C">
        <w:rPr>
          <w:color w:val="000000" w:themeColor="text1"/>
          <w:sz w:val="28"/>
        </w:rPr>
        <w:t xml:space="preserve"> никакой конкретной информации, которую можно было бы перепроверить на основании данных независимых источников.</w:t>
      </w:r>
    </w:p>
    <w:p w:rsidR="00E60054" w:rsidRPr="008C744C" w:rsidRDefault="001557FF" w:rsidP="007D68E8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8"/>
        </w:rPr>
      </w:pPr>
      <w:r w:rsidRPr="008C744C">
        <w:rPr>
          <w:color w:val="000000" w:themeColor="text1"/>
          <w:sz w:val="28"/>
        </w:rPr>
        <w:t>Указанные действия мошенников привлекли большое количество граждан, пожелавших вложить деньги в «выгодное дело», вместе с тем, через небольшой промежуток времени выплаты в большинстве случаев были приостановлены, а офисы организаций закрыты.</w:t>
      </w:r>
    </w:p>
    <w:p w:rsidR="006A2243" w:rsidRPr="008C744C" w:rsidRDefault="00E60054" w:rsidP="007D68E8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8"/>
        </w:rPr>
      </w:pPr>
      <w:r w:rsidRPr="008C744C">
        <w:rPr>
          <w:color w:val="000000" w:themeColor="text1"/>
          <w:sz w:val="28"/>
        </w:rPr>
        <w:t xml:space="preserve">Вышеизложенное свидетельствует о том, что яркая реклама и обещание крупной прибыли  после вложения денежных средств за </w:t>
      </w:r>
      <w:proofErr w:type="gramStart"/>
      <w:r w:rsidRPr="008C744C">
        <w:rPr>
          <w:color w:val="000000" w:themeColor="text1"/>
          <w:sz w:val="28"/>
        </w:rPr>
        <w:t>частую</w:t>
      </w:r>
      <w:proofErr w:type="gramEnd"/>
      <w:r w:rsidRPr="008C744C">
        <w:rPr>
          <w:color w:val="000000" w:themeColor="text1"/>
          <w:sz w:val="28"/>
        </w:rPr>
        <w:t xml:space="preserve"> имеют обратный эффект, в результате чего закономерным итогом является банкротство фирмы, а гражданам причиняется имущественный ущерб. </w:t>
      </w:r>
      <w:r w:rsidR="001557FF" w:rsidRPr="008C744C">
        <w:rPr>
          <w:color w:val="000000" w:themeColor="text1"/>
          <w:sz w:val="28"/>
        </w:rPr>
        <w:t xml:space="preserve"> </w:t>
      </w:r>
      <w:r w:rsidR="00EF06AB" w:rsidRPr="008C744C">
        <w:rPr>
          <w:color w:val="000000" w:themeColor="text1"/>
          <w:sz w:val="28"/>
        </w:rPr>
        <w:t xml:space="preserve"> </w:t>
      </w:r>
    </w:p>
    <w:p w:rsidR="00A97EE0" w:rsidRPr="008C744C" w:rsidRDefault="00A97EE0" w:rsidP="00F65258">
      <w:pPr>
        <w:spacing w:line="240" w:lineRule="exact"/>
        <w:ind w:firstLine="709"/>
        <w:rPr>
          <w:color w:val="000000" w:themeColor="text1"/>
          <w:sz w:val="28"/>
        </w:rPr>
      </w:pPr>
    </w:p>
    <w:p w:rsidR="00304103" w:rsidRPr="008C744C" w:rsidRDefault="00304103" w:rsidP="00F65258">
      <w:pPr>
        <w:spacing w:line="240" w:lineRule="exact"/>
        <w:ind w:firstLine="709"/>
        <w:rPr>
          <w:color w:val="000000" w:themeColor="text1"/>
          <w:sz w:val="28"/>
        </w:rPr>
      </w:pPr>
    </w:p>
    <w:p w:rsidR="00A97EE0" w:rsidRPr="008C744C" w:rsidRDefault="00A97EE0" w:rsidP="00A97EE0">
      <w:pPr>
        <w:ind w:firstLine="709"/>
        <w:rPr>
          <w:color w:val="000000" w:themeColor="text1"/>
          <w:sz w:val="28"/>
        </w:rPr>
      </w:pPr>
    </w:p>
    <w:p w:rsidR="00A97EE0" w:rsidRPr="008C744C" w:rsidRDefault="00A97EE0" w:rsidP="00A97EE0">
      <w:pPr>
        <w:ind w:firstLine="709"/>
        <w:rPr>
          <w:color w:val="000000" w:themeColor="text1"/>
          <w:sz w:val="28"/>
        </w:rPr>
      </w:pPr>
      <w:r w:rsidRPr="008C744C">
        <w:rPr>
          <w:color w:val="000000" w:themeColor="text1"/>
          <w:sz w:val="28"/>
        </w:rPr>
        <w:t xml:space="preserve"> </w:t>
      </w:r>
      <w:r w:rsidR="004036E4" w:rsidRPr="008C744C">
        <w:rPr>
          <w:rFonts w:eastAsia="Calibri"/>
          <w:color w:val="000000" w:themeColor="text1"/>
          <w:sz w:val="28"/>
        </w:rPr>
        <w:t xml:space="preserve"> </w:t>
      </w:r>
    </w:p>
    <w:p w:rsidR="00A97EE0" w:rsidRPr="008C744C" w:rsidRDefault="00A97EE0" w:rsidP="00A97EE0">
      <w:pPr>
        <w:rPr>
          <w:color w:val="000000" w:themeColor="text1"/>
          <w:sz w:val="24"/>
          <w:szCs w:val="24"/>
        </w:rPr>
      </w:pPr>
    </w:p>
    <w:sectPr w:rsidR="00A97EE0" w:rsidRPr="008C744C" w:rsidSect="004D45E7">
      <w:headerReference w:type="default" r:id="rId7"/>
      <w:pgSz w:w="11906" w:h="16838"/>
      <w:pgMar w:top="1276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054" w:rsidRDefault="00E60054" w:rsidP="00A97EE0">
      <w:r>
        <w:separator/>
      </w:r>
    </w:p>
  </w:endnote>
  <w:endnote w:type="continuationSeparator" w:id="1">
    <w:p w:rsidR="00E60054" w:rsidRDefault="00E60054" w:rsidP="00A97E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054" w:rsidRDefault="00E60054" w:rsidP="00A97EE0">
      <w:r>
        <w:separator/>
      </w:r>
    </w:p>
  </w:footnote>
  <w:footnote w:type="continuationSeparator" w:id="1">
    <w:p w:rsidR="00E60054" w:rsidRDefault="00E60054" w:rsidP="00A97E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62313"/>
      <w:docPartObj>
        <w:docPartGallery w:val="Page Numbers (Top of Page)"/>
        <w:docPartUnique/>
      </w:docPartObj>
    </w:sdtPr>
    <w:sdtContent>
      <w:p w:rsidR="00E60054" w:rsidRDefault="0035184C">
        <w:pPr>
          <w:pStyle w:val="a3"/>
          <w:jc w:val="center"/>
        </w:pPr>
        <w:fldSimple w:instr=" PAGE   \* MERGEFORMAT ">
          <w:r w:rsidR="002413CB">
            <w:rPr>
              <w:noProof/>
            </w:rPr>
            <w:t>2</w:t>
          </w:r>
        </w:fldSimple>
      </w:p>
    </w:sdtContent>
  </w:sdt>
  <w:p w:rsidR="00E60054" w:rsidRDefault="00E600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E4"/>
    <w:rsid w:val="0007679C"/>
    <w:rsid w:val="00110125"/>
    <w:rsid w:val="001337AE"/>
    <w:rsid w:val="001557FF"/>
    <w:rsid w:val="001C191F"/>
    <w:rsid w:val="002413CB"/>
    <w:rsid w:val="002A4242"/>
    <w:rsid w:val="00301D4E"/>
    <w:rsid w:val="00304103"/>
    <w:rsid w:val="003106DE"/>
    <w:rsid w:val="0035184C"/>
    <w:rsid w:val="004036E4"/>
    <w:rsid w:val="004D45E7"/>
    <w:rsid w:val="00542E0A"/>
    <w:rsid w:val="005866E0"/>
    <w:rsid w:val="005D0292"/>
    <w:rsid w:val="00624AD4"/>
    <w:rsid w:val="00686F5F"/>
    <w:rsid w:val="006A2243"/>
    <w:rsid w:val="006A3DE4"/>
    <w:rsid w:val="007A6976"/>
    <w:rsid w:val="007D68E8"/>
    <w:rsid w:val="00821C1B"/>
    <w:rsid w:val="008C744C"/>
    <w:rsid w:val="009C37E0"/>
    <w:rsid w:val="00A86514"/>
    <w:rsid w:val="00A97EE0"/>
    <w:rsid w:val="00AC3DCE"/>
    <w:rsid w:val="00AF167C"/>
    <w:rsid w:val="00B34FB5"/>
    <w:rsid w:val="00BD0597"/>
    <w:rsid w:val="00C677D0"/>
    <w:rsid w:val="00C83BAA"/>
    <w:rsid w:val="00CA45B7"/>
    <w:rsid w:val="00D176E1"/>
    <w:rsid w:val="00D857DF"/>
    <w:rsid w:val="00DB6303"/>
    <w:rsid w:val="00E2093C"/>
    <w:rsid w:val="00E5544F"/>
    <w:rsid w:val="00E60054"/>
    <w:rsid w:val="00EF06AB"/>
    <w:rsid w:val="00F6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B7"/>
    <w:pPr>
      <w:widowControl w:val="0"/>
      <w:jc w:val="both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CA45B7"/>
    <w:pPr>
      <w:keepNext/>
      <w:spacing w:before="120" w:after="240"/>
      <w:jc w:val="center"/>
      <w:outlineLvl w:val="0"/>
    </w:pPr>
    <w:rPr>
      <w:rFonts w:ascii="Arial" w:hAnsi="Arial"/>
      <w:b/>
      <w:caps/>
      <w:spacing w:val="120"/>
      <w:kern w:val="28"/>
      <w:sz w:val="32"/>
    </w:rPr>
  </w:style>
  <w:style w:type="paragraph" w:styleId="2">
    <w:name w:val="heading 2"/>
    <w:basedOn w:val="a"/>
    <w:next w:val="a"/>
    <w:link w:val="20"/>
    <w:qFormat/>
    <w:rsid w:val="00CA45B7"/>
    <w:pPr>
      <w:keepNext/>
      <w:spacing w:before="120" w:after="240"/>
      <w:jc w:val="center"/>
      <w:outlineLvl w:val="1"/>
    </w:pPr>
    <w:rPr>
      <w:rFonts w:ascii="Arial" w:hAnsi="Arial"/>
      <w:b/>
      <w:i/>
      <w:caps/>
      <w:spacing w:val="80"/>
      <w:sz w:val="28"/>
      <w:u w:val="single"/>
    </w:rPr>
  </w:style>
  <w:style w:type="paragraph" w:styleId="3">
    <w:name w:val="heading 3"/>
    <w:basedOn w:val="a"/>
    <w:next w:val="a"/>
    <w:link w:val="30"/>
    <w:qFormat/>
    <w:rsid w:val="00CA45B7"/>
    <w:pPr>
      <w:keepNext/>
      <w:spacing w:before="120" w:after="240"/>
      <w:jc w:val="center"/>
      <w:outlineLvl w:val="2"/>
    </w:pPr>
    <w:rPr>
      <w:rFonts w:ascii="Courier New" w:hAnsi="Courier New"/>
      <w:caps/>
      <w:spacing w:val="40"/>
    </w:rPr>
  </w:style>
  <w:style w:type="paragraph" w:styleId="4">
    <w:name w:val="heading 4"/>
    <w:basedOn w:val="a"/>
    <w:next w:val="a"/>
    <w:link w:val="40"/>
    <w:qFormat/>
    <w:rsid w:val="00CA45B7"/>
    <w:pPr>
      <w:keepNext/>
      <w:spacing w:before="120" w:after="240"/>
      <w:jc w:val="left"/>
      <w:outlineLvl w:val="3"/>
    </w:pPr>
    <w:rPr>
      <w:rFonts w:ascii="Arial" w:hAnsi="Arial"/>
      <w:b/>
      <w:i/>
      <w:sz w:val="24"/>
      <w:u w:val="single"/>
    </w:rPr>
  </w:style>
  <w:style w:type="paragraph" w:styleId="5">
    <w:name w:val="heading 5"/>
    <w:basedOn w:val="a"/>
    <w:next w:val="a"/>
    <w:link w:val="50"/>
    <w:qFormat/>
    <w:rsid w:val="00CA45B7"/>
    <w:pPr>
      <w:keepNext/>
      <w:jc w:val="right"/>
      <w:outlineLvl w:val="4"/>
    </w:pPr>
    <w:rPr>
      <w:i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5B7"/>
    <w:rPr>
      <w:rFonts w:ascii="Arial" w:hAnsi="Arial"/>
      <w:b/>
      <w:caps/>
      <w:color w:val="000080"/>
      <w:spacing w:val="120"/>
      <w:kern w:val="28"/>
      <w:sz w:val="32"/>
    </w:rPr>
  </w:style>
  <w:style w:type="character" w:customStyle="1" w:styleId="20">
    <w:name w:val="Заголовок 2 Знак"/>
    <w:basedOn w:val="a0"/>
    <w:link w:val="2"/>
    <w:rsid w:val="00CA45B7"/>
    <w:rPr>
      <w:rFonts w:ascii="Arial" w:hAnsi="Arial"/>
      <w:b/>
      <w:i/>
      <w:caps/>
      <w:color w:val="000080"/>
      <w:spacing w:val="80"/>
      <w:sz w:val="28"/>
      <w:u w:val="single"/>
    </w:rPr>
  </w:style>
  <w:style w:type="character" w:customStyle="1" w:styleId="30">
    <w:name w:val="Заголовок 3 Знак"/>
    <w:basedOn w:val="a0"/>
    <w:link w:val="3"/>
    <w:rsid w:val="00CA45B7"/>
    <w:rPr>
      <w:rFonts w:ascii="Courier New" w:hAnsi="Courier New"/>
      <w:caps/>
      <w:color w:val="000080"/>
      <w:spacing w:val="40"/>
      <w:sz w:val="26"/>
    </w:rPr>
  </w:style>
  <w:style w:type="character" w:customStyle="1" w:styleId="40">
    <w:name w:val="Заголовок 4 Знак"/>
    <w:basedOn w:val="a0"/>
    <w:link w:val="4"/>
    <w:rsid w:val="00CA45B7"/>
    <w:rPr>
      <w:rFonts w:ascii="Arial" w:hAnsi="Arial"/>
      <w:b/>
      <w:i/>
      <w:color w:val="000080"/>
      <w:sz w:val="24"/>
      <w:u w:val="single"/>
    </w:rPr>
  </w:style>
  <w:style w:type="character" w:customStyle="1" w:styleId="50">
    <w:name w:val="Заголовок 5 Знак"/>
    <w:basedOn w:val="a0"/>
    <w:link w:val="5"/>
    <w:rsid w:val="00CA45B7"/>
    <w:rPr>
      <w:i/>
      <w:color w:val="0000FF"/>
      <w:sz w:val="24"/>
    </w:rPr>
  </w:style>
  <w:style w:type="paragraph" w:styleId="a3">
    <w:name w:val="header"/>
    <w:basedOn w:val="a"/>
    <w:link w:val="a4"/>
    <w:uiPriority w:val="99"/>
    <w:unhideWhenUsed/>
    <w:rsid w:val="00A97E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EE0"/>
    <w:rPr>
      <w:color w:val="000080"/>
      <w:sz w:val="26"/>
    </w:rPr>
  </w:style>
  <w:style w:type="paragraph" w:styleId="a5">
    <w:name w:val="footer"/>
    <w:basedOn w:val="a"/>
    <w:link w:val="a6"/>
    <w:uiPriority w:val="99"/>
    <w:semiHidden/>
    <w:unhideWhenUsed/>
    <w:rsid w:val="00A97E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7EE0"/>
    <w:rPr>
      <w:color w:val="00008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D11F0-EA2C-4426-87CA-CAB513C10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cp:lastPrinted>2018-05-24T06:46:00Z</cp:lastPrinted>
  <dcterms:created xsi:type="dcterms:W3CDTF">2018-05-24T07:33:00Z</dcterms:created>
  <dcterms:modified xsi:type="dcterms:W3CDTF">2018-06-29T06:39:00Z</dcterms:modified>
</cp:coreProperties>
</file>