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24371D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571373" w:rsidRDefault="0024371D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011EA" w:rsidP="007011E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26</w:t>
            </w:r>
            <w:r w:rsidR="0024371D" w:rsidRPr="00BB2506">
              <w:rPr>
                <w:sz w:val="28"/>
                <w:szCs w:val="28"/>
              </w:rPr>
              <w:t xml:space="preserve"> </w:t>
            </w:r>
            <w:r w:rsidRPr="00BB2506">
              <w:rPr>
                <w:sz w:val="28"/>
                <w:szCs w:val="28"/>
              </w:rPr>
              <w:t>мая 2017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EE469B" w:rsidRDefault="007011E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20</w:t>
            </w:r>
            <w:r w:rsidR="0024371D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8</w:t>
            </w:r>
            <w:r w:rsidR="00EE469B">
              <w:rPr>
                <w:sz w:val="28"/>
                <w:lang w:val="en-US"/>
              </w:rPr>
              <w:t>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571373" w:rsidRDefault="008F1181">
      <w:pPr>
        <w:pStyle w:val="10"/>
      </w:pPr>
      <w:r>
        <w:rPr>
          <w:noProof/>
        </w:rPr>
        <w:pict>
          <v:group id="_x0000_s1026" style="position:absolute;margin-left:-6.1pt;margin-top:-.35pt;width:460.85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71373" w:rsidRDefault="0024371D" w:rsidP="00CD4C3C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рабочей группе по приему и проверке избирательных документов, представляемых кандидатами в окружную избирательную комиссию при проведении </w:t>
      </w:r>
      <w:proofErr w:type="gramStart"/>
      <w:r>
        <w:rPr>
          <w:b/>
          <w:bCs/>
          <w:sz w:val="28"/>
        </w:rPr>
        <w:t>выборов депутатов Законодательного Со</w:t>
      </w:r>
      <w:r w:rsidR="00B34203">
        <w:rPr>
          <w:b/>
          <w:bCs/>
          <w:sz w:val="28"/>
        </w:rPr>
        <w:t>брания Пензенской области шестого</w:t>
      </w:r>
      <w:r>
        <w:rPr>
          <w:b/>
          <w:bCs/>
          <w:sz w:val="28"/>
        </w:rPr>
        <w:t xml:space="preserve"> созыва</w:t>
      </w:r>
      <w:proofErr w:type="gramEnd"/>
    </w:p>
    <w:p w:rsidR="00571373" w:rsidRDefault="00571373">
      <w:pPr>
        <w:pStyle w:val="a3"/>
        <w:ind w:firstLine="0"/>
      </w:pPr>
    </w:p>
    <w:p w:rsidR="00571373" w:rsidRDefault="0024371D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</w:t>
      </w:r>
      <w:r>
        <w:rPr>
          <w:sz w:val="28"/>
          <w:szCs w:val="28"/>
        </w:rPr>
        <w:t>статьями 31 – 39, 43 Закона Пензенской области</w:t>
      </w:r>
      <w:r w:rsidR="007011EA">
        <w:rPr>
          <w:sz w:val="28"/>
          <w:szCs w:val="28"/>
        </w:rPr>
        <w:t xml:space="preserve"> </w:t>
      </w:r>
      <w:r w:rsidR="007011EA">
        <w:rPr>
          <w:rFonts w:cs="Calibri"/>
          <w:sz w:val="28"/>
          <w:szCs w:val="28"/>
        </w:rPr>
        <w:t>22 декабря 2005 года № 949-ЗПО</w:t>
      </w:r>
      <w:r>
        <w:rPr>
          <w:sz w:val="28"/>
          <w:szCs w:val="28"/>
        </w:rPr>
        <w:t xml:space="preserve"> «О выборах депутатов Законодательного Собрания Пензенской области» и </w:t>
      </w:r>
      <w:r>
        <w:rPr>
          <w:sz w:val="28"/>
        </w:rPr>
        <w:t xml:space="preserve"> постановлением Избирательной к</w:t>
      </w:r>
      <w:r w:rsidR="00283E1A">
        <w:rPr>
          <w:sz w:val="28"/>
        </w:rPr>
        <w:t>омиссии Пензенской области от 10.02.2017г. № 5</w:t>
      </w:r>
      <w:r w:rsidR="00283E1A" w:rsidRPr="00283E1A">
        <w:rPr>
          <w:sz w:val="28"/>
        </w:rPr>
        <w:t>/</w:t>
      </w:r>
      <w:r w:rsidR="00283E1A">
        <w:rPr>
          <w:sz w:val="28"/>
        </w:rPr>
        <w:t>25-6</w:t>
      </w:r>
      <w:r>
        <w:rPr>
          <w:sz w:val="28"/>
        </w:rPr>
        <w:t xml:space="preserve"> «О возложении полномочий окружных избирательных комиссий по выборам депутатов Законодательного Со</w:t>
      </w:r>
      <w:r w:rsidR="00283E1A">
        <w:rPr>
          <w:sz w:val="28"/>
        </w:rPr>
        <w:t>брания Пензенской области шестого</w:t>
      </w:r>
      <w:r>
        <w:rPr>
          <w:sz w:val="28"/>
        </w:rPr>
        <w:t xml:space="preserve"> созыва по одномандатным избирательным округам на территориальные избирательные комиссии»</w:t>
      </w:r>
      <w:proofErr w:type="gramEnd"/>
    </w:p>
    <w:p w:rsidR="00571373" w:rsidRDefault="0024371D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  <w:r>
        <w:rPr>
          <w:b/>
          <w:sz w:val="28"/>
        </w:rPr>
        <w:t>постановила</w:t>
      </w:r>
      <w:r>
        <w:rPr>
          <w:sz w:val="28"/>
        </w:rPr>
        <w:t>:</w:t>
      </w:r>
    </w:p>
    <w:p w:rsidR="00571373" w:rsidRDefault="0024371D">
      <w:pPr>
        <w:pStyle w:val="a3"/>
        <w:spacing w:line="360" w:lineRule="auto"/>
        <w:rPr>
          <w:szCs w:val="24"/>
        </w:rPr>
      </w:pPr>
      <w:r>
        <w:rPr>
          <w:szCs w:val="24"/>
        </w:rPr>
        <w:t>1.Утвердить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Законодательного Собрания Пензенской области пятого созыва  (далее – Рабочая группа) (приложение 1).</w:t>
      </w:r>
    </w:p>
    <w:p w:rsidR="00571373" w:rsidRDefault="0024371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2.Утвердить состав Рабочей группы (приложение 2).</w:t>
      </w:r>
    </w:p>
    <w:p w:rsidR="00571373" w:rsidRDefault="0024371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3.Контроль за исполнением данного постановления возложить на председателя территориальной избирательной комиссии</w:t>
      </w:r>
      <w:proofErr w:type="gramStart"/>
      <w:r w:rsidR="007011EA">
        <w:rPr>
          <w:sz w:val="28"/>
        </w:rPr>
        <w:t>.</w:t>
      </w:r>
      <w:r>
        <w:rPr>
          <w:sz w:val="28"/>
        </w:rPr>
        <w:t>.</w:t>
      </w:r>
      <w:proofErr w:type="gramEnd"/>
    </w:p>
    <w:p w:rsidR="00571373" w:rsidRDefault="00571373">
      <w:pPr>
        <w:pStyle w:val="a3"/>
        <w:ind w:firstLine="0"/>
        <w:rPr>
          <w:sz w:val="22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011EA">
        <w:rPr>
          <w:sz w:val="28"/>
        </w:rPr>
        <w:t xml:space="preserve">  </w:t>
      </w:r>
      <w:r w:rsidR="007011EA">
        <w:rPr>
          <w:sz w:val="28"/>
        </w:rPr>
        <w:tab/>
      </w:r>
      <w:r w:rsidR="007011EA">
        <w:rPr>
          <w:sz w:val="28"/>
        </w:rPr>
        <w:tab/>
      </w:r>
      <w:r w:rsidR="007011EA">
        <w:rPr>
          <w:sz w:val="28"/>
        </w:rPr>
        <w:tab/>
        <w:t xml:space="preserve">   </w:t>
      </w:r>
      <w:r w:rsidR="007011EA">
        <w:rPr>
          <w:sz w:val="28"/>
        </w:rPr>
        <w:tab/>
        <w:t xml:space="preserve">          О.В.Сорокина</w:t>
      </w:r>
    </w:p>
    <w:p w:rsidR="007011EA" w:rsidRDefault="007011EA">
      <w:pPr>
        <w:pStyle w:val="20"/>
        <w:ind w:firstLine="0"/>
        <w:rPr>
          <w:sz w:val="28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7011EA">
        <w:rPr>
          <w:sz w:val="28"/>
        </w:rPr>
        <w:t xml:space="preserve">                 А.О.Елистратова</w:t>
      </w:r>
    </w:p>
    <w:tbl>
      <w:tblPr>
        <w:tblW w:w="0" w:type="auto"/>
        <w:tblLook w:val="04A0"/>
      </w:tblPr>
      <w:tblGrid>
        <w:gridCol w:w="4503"/>
        <w:gridCol w:w="5068"/>
      </w:tblGrid>
      <w:tr w:rsidR="00FE2F45" w:rsidRPr="000C0C83" w:rsidTr="00E627F9">
        <w:tc>
          <w:tcPr>
            <w:tcW w:w="4503" w:type="dxa"/>
            <w:vAlign w:val="center"/>
          </w:tcPr>
          <w:p w:rsidR="00FE2F45" w:rsidRPr="000C0C83" w:rsidRDefault="00FE2F45" w:rsidP="00E627F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CD4C3C" w:rsidRDefault="00CD4C3C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</w:p>
          <w:p w:rsidR="00CD4C3C" w:rsidRDefault="00CD4C3C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</w:p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 №1</w:t>
            </w:r>
          </w:p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</w:p>
          <w:p w:rsidR="00FE2F45" w:rsidRDefault="007011EA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УТВЕРЖДЕНО</w:t>
            </w:r>
          </w:p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Постановлением территориальной избирательной комиссии Октябрьского района г</w:t>
            </w:r>
            <w:proofErr w:type="gramStart"/>
            <w:r>
              <w:rPr>
                <w:rFonts w:cs="Calibri"/>
                <w:sz w:val="28"/>
                <w:szCs w:val="28"/>
              </w:rPr>
              <w:t>.П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ензы </w:t>
            </w:r>
          </w:p>
          <w:p w:rsidR="007011EA" w:rsidRPr="00EE469B" w:rsidRDefault="007011EA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</w:rPr>
              <w:t>от 26.05.2017г. № 20</w:t>
            </w:r>
            <w:r>
              <w:rPr>
                <w:rFonts w:cs="Calibri"/>
                <w:sz w:val="28"/>
                <w:szCs w:val="28"/>
                <w:lang w:val="en-US"/>
              </w:rPr>
              <w:t>/</w:t>
            </w:r>
            <w:r>
              <w:rPr>
                <w:rFonts w:cs="Calibri"/>
                <w:sz w:val="28"/>
                <w:szCs w:val="28"/>
              </w:rPr>
              <w:t>8</w:t>
            </w:r>
            <w:r w:rsidR="00EE469B">
              <w:rPr>
                <w:rFonts w:cs="Calibri"/>
                <w:sz w:val="28"/>
                <w:szCs w:val="28"/>
                <w:lang w:val="en-US"/>
              </w:rPr>
              <w:t>0</w:t>
            </w:r>
          </w:p>
        </w:tc>
      </w:tr>
    </w:tbl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0" w:name="Par33"/>
      <w:bookmarkStart w:id="1" w:name="Par40"/>
      <w:bookmarkEnd w:id="0"/>
      <w:bookmarkEnd w:id="1"/>
    </w:p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2AB">
        <w:rPr>
          <w:b/>
          <w:sz w:val="28"/>
          <w:szCs w:val="28"/>
        </w:rPr>
        <w:t xml:space="preserve">о Рабочей группе по приему и проверке избирательных документов, представляемых </w:t>
      </w:r>
      <w:r w:rsidRPr="008D27CD">
        <w:rPr>
          <w:b/>
          <w:sz w:val="28"/>
          <w:szCs w:val="28"/>
        </w:rPr>
        <w:t>кандидатами</w:t>
      </w:r>
      <w:r>
        <w:rPr>
          <w:b/>
          <w:sz w:val="28"/>
          <w:szCs w:val="28"/>
        </w:rPr>
        <w:t xml:space="preserve"> в окружную избирательную комиссию</w:t>
      </w:r>
      <w:r w:rsidRPr="00AE02AB">
        <w:rPr>
          <w:b/>
          <w:sz w:val="28"/>
          <w:szCs w:val="28"/>
        </w:rPr>
        <w:t xml:space="preserve"> при проведении </w:t>
      </w:r>
      <w:proofErr w:type="gramStart"/>
      <w:r w:rsidRPr="00AE02AB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Законодательного Собрания Пензенской области шестого созыва</w:t>
      </w:r>
      <w:proofErr w:type="gramEnd"/>
    </w:p>
    <w:p w:rsidR="00FE2F45" w:rsidRPr="00AE02AB" w:rsidRDefault="00FE2F45" w:rsidP="00FE2F4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17AA">
        <w:rPr>
          <w:rFonts w:cs="Calibri"/>
          <w:b/>
          <w:sz w:val="28"/>
          <w:szCs w:val="28"/>
        </w:rPr>
        <w:t>Общие положения</w:t>
      </w:r>
    </w:p>
    <w:p w:rsidR="00FE2F45" w:rsidRPr="0012256F" w:rsidRDefault="00FE2F45" w:rsidP="00FE2F45">
      <w:pPr>
        <w:pStyle w:val="21"/>
        <w:spacing w:before="120" w:after="0" w:line="360" w:lineRule="auto"/>
        <w:ind w:firstLine="709"/>
        <w:jc w:val="both"/>
        <w:rPr>
          <w:rFonts w:cs="Calibri"/>
          <w:sz w:val="28"/>
          <w:szCs w:val="28"/>
        </w:rPr>
      </w:pPr>
      <w:r w:rsidRPr="0012256F">
        <w:rPr>
          <w:sz w:val="28"/>
          <w:szCs w:val="28"/>
        </w:rPr>
        <w:t xml:space="preserve">1.1. </w:t>
      </w:r>
      <w:proofErr w:type="gramStart"/>
      <w:r w:rsidRPr="0012256F">
        <w:rPr>
          <w:rFonts w:cs="Calibri"/>
          <w:sz w:val="28"/>
          <w:szCs w:val="28"/>
        </w:rPr>
        <w:t>Настоящее  Положение о Рабочей группе по приему и проверке избирательных документов, представляемых кандидатами в окружную избирательную комиссию при проведении выборов депутатов Законодательного Собрания Пензенской области шестого созыва (далее – Положение), определяет порядок работы Рабочей группы по приему и проверке избирательных документов, представляемых кандидатами в окружную избирательную комиссию при проведении выборов депутатов Законодательного Собрания Пензенской области шестого созыва (далее – Рабочая группа), с</w:t>
      </w:r>
      <w:proofErr w:type="gramEnd"/>
      <w:r w:rsidRPr="0012256F">
        <w:rPr>
          <w:rFonts w:cs="Calibri"/>
          <w:sz w:val="28"/>
          <w:szCs w:val="28"/>
        </w:rPr>
        <w:t xml:space="preserve"> </w:t>
      </w:r>
      <w:proofErr w:type="gramStart"/>
      <w:r w:rsidRPr="0012256F">
        <w:rPr>
          <w:rFonts w:cs="Calibri"/>
          <w:sz w:val="28"/>
          <w:szCs w:val="28"/>
        </w:rPr>
        <w:t>избирательными документами, представляемыми кандидатами, выдвинутыми избирательными объединениями по одномандатному избирательному округу, кандидатами, выдвинутыми в порядке самовыдвижения, в соответствии со статьями 32-36, 37-1, 38, 39, 43, 57 Закона Пензенской области от 22 декабря 2005 года №949-ЗПО «О выборах депутатов Законодательного Собрания Пензенской области» (далее — Закон Пензенской области).</w:t>
      </w:r>
      <w:proofErr w:type="gramEnd"/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876566">
        <w:rPr>
          <w:rFonts w:cs="Calibri"/>
          <w:sz w:val="28"/>
          <w:szCs w:val="28"/>
        </w:rPr>
        <w:t xml:space="preserve">В целях организации проверки достоверности сведений, содержащихся в избирательных документах, представляемых кандидатами в депутаты </w:t>
      </w:r>
      <w:r w:rsidRPr="00246959">
        <w:rPr>
          <w:rFonts w:cs="Calibri"/>
          <w:sz w:val="28"/>
          <w:szCs w:val="28"/>
        </w:rPr>
        <w:t>Законодательного Собрания Пензенской области шестого созыва,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территориальная избирательная комиссия, на которую возложены </w:t>
      </w:r>
      <w:r w:rsidRPr="00961DD2">
        <w:rPr>
          <w:rFonts w:cs="Calibri"/>
          <w:sz w:val="28"/>
          <w:szCs w:val="28"/>
        </w:rPr>
        <w:t>полномочия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окружной избирательной комиссии (далее – Комиссия),</w:t>
      </w:r>
      <w:r w:rsidRPr="00876566">
        <w:rPr>
          <w:rFonts w:cs="Calibri"/>
          <w:sz w:val="28"/>
          <w:szCs w:val="28"/>
        </w:rPr>
        <w:t xml:space="preserve"> создает Рабочую группу. </w:t>
      </w:r>
    </w:p>
    <w:p w:rsidR="00FE2F45" w:rsidRPr="002B1F70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proofErr w:type="gramStart"/>
      <w:r w:rsidRPr="00876566">
        <w:rPr>
          <w:rFonts w:cs="Calibri"/>
          <w:sz w:val="28"/>
          <w:szCs w:val="28"/>
        </w:rPr>
        <w:t xml:space="preserve">Рабочая группа в своей деятельности руководствуется федеральными </w:t>
      </w:r>
      <w:r w:rsidRPr="00876566">
        <w:rPr>
          <w:rFonts w:cs="Calibri"/>
          <w:sz w:val="28"/>
          <w:szCs w:val="28"/>
        </w:rPr>
        <w:lastRenderedPageBreak/>
        <w:t>законами «Об основных гарантиях избирательных прав и права на участие в референдуме граждан Российской Федерации», «О персональных</w:t>
      </w:r>
      <w:r w:rsidRPr="001217AA">
        <w:rPr>
          <w:rFonts w:cs="Calibri"/>
          <w:sz w:val="28"/>
          <w:szCs w:val="28"/>
        </w:rPr>
        <w:t xml:space="preserve"> данных», «О Государственной автоматизированной системе Россий</w:t>
      </w:r>
      <w:r>
        <w:rPr>
          <w:rFonts w:cs="Calibri"/>
          <w:sz w:val="28"/>
          <w:szCs w:val="28"/>
        </w:rPr>
        <w:t>ской Федерации «Выборы», Законом Пензенской области «О выборах депутатов Законодательного Собрания Пензенской области», п</w:t>
      </w:r>
      <w:r w:rsidRPr="004421FE">
        <w:rPr>
          <w:rFonts w:cs="Calibri"/>
          <w:sz w:val="28"/>
          <w:szCs w:val="28"/>
        </w:rPr>
        <w:t xml:space="preserve">остановлением </w:t>
      </w:r>
      <w:r>
        <w:rPr>
          <w:rFonts w:cs="Calibri"/>
          <w:sz w:val="28"/>
          <w:szCs w:val="28"/>
        </w:rPr>
        <w:t xml:space="preserve">Избирательной комиссии Пензенской области </w:t>
      </w:r>
      <w:r w:rsidRPr="004421FE">
        <w:rPr>
          <w:rFonts w:cs="Calibri"/>
          <w:sz w:val="28"/>
          <w:szCs w:val="28"/>
        </w:rPr>
        <w:t xml:space="preserve">«О Перечне и формах документов, </w:t>
      </w:r>
      <w:r>
        <w:rPr>
          <w:rFonts w:cs="Calibri"/>
          <w:sz w:val="28"/>
          <w:szCs w:val="28"/>
        </w:rPr>
        <w:t>представляемых избирательными объединениями и кандидатами в избирательные комиссии</w:t>
      </w:r>
      <w:proofErr w:type="gramEnd"/>
      <w:r>
        <w:rPr>
          <w:rFonts w:cs="Calibri"/>
          <w:sz w:val="28"/>
          <w:szCs w:val="28"/>
        </w:rPr>
        <w:t xml:space="preserve"> при </w:t>
      </w:r>
      <w:r w:rsidRPr="004421FE">
        <w:rPr>
          <w:rFonts w:cs="Calibri"/>
          <w:sz w:val="28"/>
          <w:szCs w:val="28"/>
        </w:rPr>
        <w:t xml:space="preserve">проведении выборов депутатов </w:t>
      </w:r>
      <w:r>
        <w:rPr>
          <w:rFonts w:cs="Calibri"/>
          <w:sz w:val="28"/>
          <w:szCs w:val="28"/>
        </w:rPr>
        <w:t>Законодательного Собрания Пензенской области шестого созыва»,</w:t>
      </w:r>
      <w:r w:rsidRPr="00207D4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иными постановлениями Избирательной комиссии Пензенской области, окружной избирательной комиссии, </w:t>
      </w:r>
      <w:r w:rsidRPr="002B1F70">
        <w:rPr>
          <w:rFonts w:cs="Calibri"/>
          <w:sz w:val="28"/>
          <w:szCs w:val="28"/>
        </w:rPr>
        <w:t>настоящим Положение</w:t>
      </w:r>
      <w:r>
        <w:rPr>
          <w:rFonts w:cs="Calibri"/>
          <w:sz w:val="28"/>
          <w:szCs w:val="28"/>
        </w:rPr>
        <w:t>м</w:t>
      </w:r>
      <w:r w:rsidRPr="002B1F70">
        <w:rPr>
          <w:rFonts w:cs="Calibri"/>
          <w:sz w:val="28"/>
          <w:szCs w:val="28"/>
        </w:rPr>
        <w:t>.</w:t>
      </w:r>
    </w:p>
    <w:p w:rsidR="00FE2F45" w:rsidRPr="00460EC4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r w:rsidRPr="008D27CD">
        <w:rPr>
          <w:rFonts w:cs="Calibri"/>
          <w:sz w:val="28"/>
          <w:szCs w:val="28"/>
        </w:rPr>
        <w:t>Рабочая группа в своей деятельности использует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</w:t>
      </w:r>
      <w:r>
        <w:rPr>
          <w:rFonts w:cs="Calibri"/>
          <w:sz w:val="28"/>
          <w:szCs w:val="28"/>
        </w:rPr>
        <w:t>авлениям, запросам и обращениям Комиссии.</w:t>
      </w:r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407293">
        <w:rPr>
          <w:rFonts w:cs="Calibri"/>
          <w:sz w:val="28"/>
          <w:szCs w:val="28"/>
        </w:rPr>
        <w:t xml:space="preserve">Рабочая группа </w:t>
      </w:r>
      <w:r>
        <w:rPr>
          <w:rFonts w:cs="Calibri"/>
          <w:sz w:val="28"/>
          <w:szCs w:val="28"/>
        </w:rPr>
        <w:t>организует</w:t>
      </w:r>
      <w:r w:rsidRPr="00407293">
        <w:rPr>
          <w:rFonts w:cs="Calibri"/>
          <w:sz w:val="28"/>
          <w:szCs w:val="28"/>
        </w:rPr>
        <w:t xml:space="preserve"> работу по приему и проверке </w:t>
      </w:r>
      <w:r>
        <w:rPr>
          <w:rFonts w:cs="Calibri"/>
          <w:sz w:val="28"/>
          <w:szCs w:val="28"/>
        </w:rPr>
        <w:t xml:space="preserve">избирательных </w:t>
      </w:r>
      <w:r w:rsidRPr="00407293">
        <w:rPr>
          <w:rFonts w:cs="Calibri"/>
          <w:sz w:val="28"/>
          <w:szCs w:val="28"/>
        </w:rPr>
        <w:t>документов</w:t>
      </w:r>
      <w:r>
        <w:rPr>
          <w:rFonts w:cs="Calibri"/>
          <w:sz w:val="28"/>
          <w:szCs w:val="28"/>
        </w:rPr>
        <w:t xml:space="preserve"> (далее – документы)</w:t>
      </w:r>
      <w:r w:rsidRPr="00407293">
        <w:rPr>
          <w:rFonts w:cs="Calibri"/>
          <w:sz w:val="28"/>
          <w:szCs w:val="28"/>
        </w:rPr>
        <w:t xml:space="preserve">, представляемых кандидатом, выдвинутым </w:t>
      </w:r>
      <w:r>
        <w:rPr>
          <w:rFonts w:cs="Calibri"/>
          <w:sz w:val="28"/>
          <w:szCs w:val="28"/>
        </w:rPr>
        <w:t>избирательным объединением</w:t>
      </w:r>
      <w:r w:rsidRPr="00407293">
        <w:rPr>
          <w:rFonts w:cs="Calibri"/>
          <w:sz w:val="28"/>
          <w:szCs w:val="28"/>
        </w:rPr>
        <w:t xml:space="preserve"> по одномандатному </w:t>
      </w:r>
      <w:r w:rsidRPr="00876566">
        <w:rPr>
          <w:rFonts w:cs="Calibri"/>
          <w:sz w:val="28"/>
          <w:szCs w:val="28"/>
        </w:rPr>
        <w:t xml:space="preserve">избирательному округу (иным уполномоченным лицом), кандидатом, выдвинутым в порядке самовыдвижения (иным уполномоченным лицом), </w:t>
      </w:r>
      <w:r>
        <w:rPr>
          <w:rFonts w:cs="Calibri"/>
          <w:sz w:val="28"/>
          <w:szCs w:val="28"/>
        </w:rPr>
        <w:t xml:space="preserve">включая подписные листы с подписями избирателей, </w:t>
      </w:r>
      <w:r w:rsidRPr="00876566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Комиссию.</w:t>
      </w:r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AE09C2">
        <w:rPr>
          <w:rFonts w:cs="Calibri"/>
          <w:spacing w:val="-2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аконом</w:t>
      </w:r>
      <w:r>
        <w:rPr>
          <w:rFonts w:cs="Calibri"/>
          <w:spacing w:val="-2"/>
          <w:sz w:val="28"/>
          <w:szCs w:val="28"/>
        </w:rPr>
        <w:t xml:space="preserve"> Пензенской области</w:t>
      </w:r>
      <w:r w:rsidRPr="00AE09C2">
        <w:rPr>
          <w:rFonts w:cs="Calibri"/>
          <w:spacing w:val="-2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Задачи и полномочия Рабочей группы</w:t>
      </w:r>
    </w:p>
    <w:p w:rsidR="00FE2F45" w:rsidRPr="00B10F98" w:rsidRDefault="00FE2F45" w:rsidP="00FE2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Задачами Рабочей группы являются: прием документов, представляемых кандидат</w:t>
      </w:r>
      <w:r>
        <w:rPr>
          <w:rFonts w:cs="Calibri"/>
          <w:sz w:val="28"/>
          <w:szCs w:val="28"/>
        </w:rPr>
        <w:t>ами</w:t>
      </w:r>
      <w:r w:rsidRPr="005D1047">
        <w:rPr>
          <w:rFonts w:cs="Calibri"/>
          <w:sz w:val="28"/>
          <w:szCs w:val="28"/>
        </w:rPr>
        <w:t>, проверка их соответствия требованиям</w:t>
      </w:r>
      <w:r w:rsidRPr="005D1047">
        <w:rPr>
          <w:rFonts w:cs="Calibri"/>
          <w:sz w:val="28"/>
          <w:szCs w:val="28"/>
        </w:rPr>
        <w:br/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876566">
        <w:rPr>
          <w:rFonts w:cs="Calibri"/>
          <w:sz w:val="28"/>
          <w:szCs w:val="28"/>
        </w:rPr>
        <w:t>,</w:t>
      </w:r>
      <w:r w:rsidRPr="00876566">
        <w:t xml:space="preserve"> </w:t>
      </w:r>
      <w:r w:rsidRPr="00876566">
        <w:rPr>
          <w:rFonts w:cs="Calibri"/>
          <w:sz w:val="28"/>
          <w:szCs w:val="28"/>
        </w:rPr>
        <w:t xml:space="preserve">проверка соблюдения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 xml:space="preserve">а Пензенской </w:t>
      </w:r>
      <w:r>
        <w:rPr>
          <w:rFonts w:cs="Calibri"/>
          <w:spacing w:val="-2"/>
          <w:sz w:val="28"/>
          <w:szCs w:val="28"/>
        </w:rPr>
        <w:lastRenderedPageBreak/>
        <w:t>области</w:t>
      </w:r>
      <w:r w:rsidRPr="00876566">
        <w:rPr>
          <w:rFonts w:cs="Calibri"/>
          <w:sz w:val="28"/>
          <w:szCs w:val="28"/>
        </w:rPr>
        <w:t xml:space="preserve"> при самовыдвижении кандидат</w:t>
      </w:r>
      <w:r>
        <w:rPr>
          <w:rFonts w:cs="Calibri"/>
          <w:sz w:val="28"/>
          <w:szCs w:val="28"/>
        </w:rPr>
        <w:t>ов</w:t>
      </w:r>
      <w:r w:rsidRPr="00876566">
        <w:rPr>
          <w:rFonts w:cs="Calibri"/>
          <w:sz w:val="28"/>
          <w:szCs w:val="28"/>
        </w:rPr>
        <w:t xml:space="preserve"> и представлении кандидат</w:t>
      </w:r>
      <w:r>
        <w:rPr>
          <w:rFonts w:cs="Calibri"/>
          <w:sz w:val="28"/>
          <w:szCs w:val="28"/>
        </w:rPr>
        <w:t>ами</w:t>
      </w:r>
      <w:r w:rsidRPr="00876566">
        <w:rPr>
          <w:rFonts w:cs="Calibri"/>
          <w:sz w:val="28"/>
          <w:szCs w:val="28"/>
        </w:rPr>
        <w:t>, выдвинутым</w:t>
      </w:r>
      <w:r>
        <w:rPr>
          <w:rFonts w:cs="Calibri"/>
          <w:sz w:val="28"/>
          <w:szCs w:val="28"/>
        </w:rPr>
        <w:t>и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избирательными объединениями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 одномандатным избирательным округам и</w:t>
      </w:r>
      <w:r w:rsidRPr="00876566">
        <w:rPr>
          <w:rFonts w:cs="Calibri"/>
          <w:sz w:val="28"/>
          <w:szCs w:val="28"/>
        </w:rPr>
        <w:t xml:space="preserve"> в порядке самовыдвижения, документов в </w:t>
      </w:r>
      <w:r>
        <w:rPr>
          <w:rFonts w:cs="Calibri"/>
          <w:sz w:val="28"/>
          <w:szCs w:val="28"/>
        </w:rPr>
        <w:t>К</w:t>
      </w:r>
      <w:r w:rsidRPr="00876566">
        <w:rPr>
          <w:rFonts w:cs="Calibri"/>
          <w:sz w:val="28"/>
          <w:szCs w:val="28"/>
        </w:rPr>
        <w:t>омиссию, подготовка соответствующих</w:t>
      </w:r>
      <w:r w:rsidRPr="00B10F98">
        <w:rPr>
          <w:rFonts w:cs="Calibri"/>
          <w:sz w:val="28"/>
          <w:szCs w:val="28"/>
        </w:rPr>
        <w:t xml:space="preserve"> проектов решений Комиссии.</w:t>
      </w:r>
    </w:p>
    <w:p w:rsidR="00FE2F45" w:rsidRPr="002B1F70" w:rsidRDefault="00FE2F45" w:rsidP="00FE2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2B1F70">
        <w:rPr>
          <w:rFonts w:cs="Calibri"/>
          <w:sz w:val="28"/>
          <w:szCs w:val="28"/>
        </w:rPr>
        <w:t>Для реализации этих задач Рабочая группа: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D97D33">
        <w:rPr>
          <w:rFonts w:cs="Calibri"/>
          <w:sz w:val="28"/>
          <w:szCs w:val="28"/>
        </w:rPr>
        <w:t xml:space="preserve">Принимает документы, представляемые в Комиссию кандидатом </w:t>
      </w:r>
      <w:r w:rsidRPr="00D97D33">
        <w:rPr>
          <w:sz w:val="28"/>
          <w:szCs w:val="28"/>
        </w:rPr>
        <w:t>для уведомления о выдвижении</w:t>
      </w:r>
      <w:r>
        <w:rPr>
          <w:sz w:val="28"/>
          <w:szCs w:val="28"/>
        </w:rPr>
        <w:t xml:space="preserve"> (самовыдвижении)</w:t>
      </w:r>
      <w:r w:rsidRPr="00D97D33">
        <w:rPr>
          <w:sz w:val="28"/>
          <w:szCs w:val="28"/>
        </w:rPr>
        <w:t xml:space="preserve"> кандидата по соответствующему одномандатному избирательному округу</w:t>
      </w:r>
      <w:r w:rsidRPr="00D97D33">
        <w:rPr>
          <w:rFonts w:cs="Calibri"/>
          <w:sz w:val="28"/>
          <w:szCs w:val="28"/>
        </w:rPr>
        <w:t xml:space="preserve">. Указанные документы представляются лично </w:t>
      </w:r>
      <w:r>
        <w:rPr>
          <w:rFonts w:cs="Calibri"/>
          <w:sz w:val="28"/>
          <w:szCs w:val="28"/>
        </w:rPr>
        <w:t xml:space="preserve">кандидатом </w:t>
      </w:r>
      <w:r w:rsidRPr="00D97D33">
        <w:rPr>
          <w:rFonts w:cs="Calibri"/>
          <w:sz w:val="28"/>
          <w:szCs w:val="28"/>
        </w:rPr>
        <w:t>либо</w:t>
      </w:r>
      <w:r>
        <w:rPr>
          <w:rFonts w:cs="Calibri"/>
          <w:sz w:val="28"/>
          <w:szCs w:val="28"/>
        </w:rPr>
        <w:t xml:space="preserve"> по просьбе кандидата</w:t>
      </w:r>
      <w:r w:rsidRPr="00D97D33">
        <w:rPr>
          <w:rFonts w:cs="Calibri"/>
          <w:sz w:val="28"/>
          <w:szCs w:val="28"/>
        </w:rPr>
        <w:t xml:space="preserve"> иным лицом в случае</w:t>
      </w:r>
      <w:r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 w:val="28"/>
          <w:szCs w:val="28"/>
        </w:rPr>
        <w:t xml:space="preserve">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</w:t>
      </w:r>
      <w:proofErr w:type="gramStart"/>
      <w:r>
        <w:rPr>
          <w:rFonts w:cs="Calibri"/>
          <w:sz w:val="28"/>
          <w:szCs w:val="28"/>
        </w:rPr>
        <w:t>нотариально</w:t>
      </w:r>
      <w:proofErr w:type="gramEnd"/>
      <w:r>
        <w:rPr>
          <w:rFonts w:cs="Calibri"/>
          <w:sz w:val="28"/>
          <w:szCs w:val="28"/>
        </w:rPr>
        <w:t xml:space="preserve">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</w:t>
      </w:r>
      <w:proofErr w:type="gramStart"/>
      <w:r>
        <w:rPr>
          <w:rFonts w:cs="Calibri"/>
          <w:sz w:val="28"/>
          <w:szCs w:val="28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>
        <w:rPr>
          <w:rFonts w:cs="Calibri"/>
          <w:sz w:val="28"/>
          <w:szCs w:val="28"/>
        </w:rPr>
        <w:t xml:space="preserve"> города Москвы в связи с жалобой гражданина К.С. Янкаускаса. </w:t>
      </w:r>
    </w:p>
    <w:p w:rsidR="00FE2F45" w:rsidRPr="002B1F70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роверяет наличие документов, представленных на бумажном носителе и в машиночитаемом виде в соответств</w:t>
      </w:r>
      <w:r>
        <w:rPr>
          <w:rFonts w:cs="Calibri"/>
          <w:sz w:val="28"/>
          <w:szCs w:val="28"/>
        </w:rPr>
        <w:t xml:space="preserve">ии с требованиями </w:t>
      </w:r>
      <w:r>
        <w:rPr>
          <w:rFonts w:cs="Calibri"/>
          <w:sz w:val="28"/>
          <w:szCs w:val="28"/>
        </w:rPr>
        <w:br/>
        <w:t>статей 33, 35, 36,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39, 43 и 57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>
        <w:rPr>
          <w:rFonts w:cs="Calibri"/>
          <w:sz w:val="28"/>
          <w:szCs w:val="28"/>
        </w:rPr>
        <w:t>.</w:t>
      </w:r>
    </w:p>
    <w:p w:rsidR="00FE2F45" w:rsidRPr="002B1F70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соблюдение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2B1F70">
        <w:rPr>
          <w:rFonts w:cs="Calibri"/>
          <w:sz w:val="28"/>
          <w:szCs w:val="28"/>
        </w:rPr>
        <w:t xml:space="preserve"> при 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избирательным объединением</w:t>
      </w:r>
      <w:r w:rsidRPr="002B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или </w:t>
      </w:r>
      <w:r w:rsidRPr="00961DD2">
        <w:rPr>
          <w:sz w:val="28"/>
          <w:szCs w:val="28"/>
        </w:rPr>
        <w:t xml:space="preserve">в </w:t>
      </w:r>
      <w:r w:rsidRPr="00961DD2">
        <w:rPr>
          <w:sz w:val="28"/>
          <w:szCs w:val="28"/>
        </w:rPr>
        <w:lastRenderedPageBreak/>
        <w:t>порядке самовыдвижения</w:t>
      </w:r>
      <w:r w:rsidRPr="00FB0FF0">
        <w:rPr>
          <w:b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(иным уполномоченным лицом)</w:t>
      </w:r>
      <w:r>
        <w:rPr>
          <w:rFonts w:cs="Calibri"/>
          <w:sz w:val="28"/>
          <w:szCs w:val="28"/>
        </w:rPr>
        <w:t xml:space="preserve"> (далее – кандидат</w:t>
      </w:r>
      <w:r w:rsidRPr="002B1F70">
        <w:rPr>
          <w:rFonts w:cs="Calibri"/>
          <w:sz w:val="28"/>
          <w:szCs w:val="28"/>
        </w:rPr>
        <w:t xml:space="preserve"> (ино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уполномоченно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лиц</w:t>
      </w:r>
      <w:r>
        <w:rPr>
          <w:rFonts w:cs="Calibri"/>
          <w:sz w:val="28"/>
          <w:szCs w:val="28"/>
        </w:rPr>
        <w:t>о</w:t>
      </w:r>
      <w:r w:rsidRPr="002B1F7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.</w:t>
      </w:r>
      <w:proofErr w:type="gramEnd"/>
    </w:p>
    <w:p w:rsidR="00FE2F45" w:rsidRPr="00961DD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ринимает от кандидата (иного уполномоченного лица)</w:t>
      </w:r>
      <w:r>
        <w:rPr>
          <w:rFonts w:cs="Calibri"/>
          <w:sz w:val="28"/>
          <w:szCs w:val="28"/>
        </w:rPr>
        <w:t xml:space="preserve"> документы для регистрации, в том числе </w:t>
      </w:r>
      <w:r w:rsidRPr="00BE74B2">
        <w:rPr>
          <w:rFonts w:cs="Calibri"/>
          <w:sz w:val="28"/>
          <w:szCs w:val="28"/>
        </w:rPr>
        <w:t xml:space="preserve">подписные листы с подписями избирателей, собранными в поддержку </w:t>
      </w:r>
      <w:r w:rsidRPr="00BC7B64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(самовыдвижения) </w:t>
      </w:r>
      <w:r w:rsidRPr="00BC7B64">
        <w:rPr>
          <w:sz w:val="28"/>
          <w:szCs w:val="28"/>
        </w:rPr>
        <w:t>кандидата по одномандатному избирательному округу</w:t>
      </w:r>
      <w:r>
        <w:rPr>
          <w:sz w:val="28"/>
          <w:szCs w:val="28"/>
        </w:rPr>
        <w:t xml:space="preserve">, список лиц, осуществлявших сбор подписей избирателей, и иные документы, представляемые для регистрации кандидата. </w:t>
      </w:r>
      <w:r w:rsidRPr="00961DD2">
        <w:rPr>
          <w:sz w:val="28"/>
          <w:szCs w:val="28"/>
        </w:rPr>
        <w:t>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</w:t>
      </w:r>
      <w:r>
        <w:rPr>
          <w:sz w:val="28"/>
          <w:szCs w:val="28"/>
        </w:rPr>
        <w:t>.</w:t>
      </w:r>
    </w:p>
    <w:p w:rsidR="00FE2F45" w:rsidRPr="00BE74B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BE74B2">
        <w:rPr>
          <w:rFonts w:cs="Calibri"/>
          <w:sz w:val="28"/>
          <w:szCs w:val="28"/>
        </w:rPr>
        <w:t xml:space="preserve">роверяет соблюдение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BE74B2">
        <w:rPr>
          <w:rFonts w:cs="Calibri"/>
          <w:sz w:val="28"/>
          <w:szCs w:val="28"/>
        </w:rPr>
        <w:t xml:space="preserve"> к сбору подписей избирателей и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а также достоверность этих подписей, </w:t>
      </w:r>
      <w:r w:rsidRPr="00BE74B2">
        <w:rPr>
          <w:rFonts w:cs="Calibri"/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.</w:t>
      </w:r>
    </w:p>
    <w:p w:rsidR="00FE2F45" w:rsidRPr="00505DA6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 xml:space="preserve">отовит документы для извещения кандидата Комиссией о выявлении неполноты сведений о кандидате, отсутствия каких-либо документов, предусмотренных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ом Пензенской области</w:t>
      </w:r>
      <w:r w:rsidRPr="002B1F70">
        <w:rPr>
          <w:rFonts w:cs="Calibri"/>
          <w:sz w:val="28"/>
          <w:szCs w:val="28"/>
        </w:rPr>
        <w:t xml:space="preserve">, или несоблюдения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2B1F70">
        <w:rPr>
          <w:rFonts w:cs="Calibri"/>
          <w:sz w:val="28"/>
          <w:szCs w:val="28"/>
        </w:rPr>
        <w:t xml:space="preserve"> к оформлению документов, представленных в Комиссию</w:t>
      </w:r>
      <w:r>
        <w:rPr>
          <w:rFonts w:cs="Calibri"/>
          <w:sz w:val="28"/>
          <w:szCs w:val="28"/>
        </w:rPr>
        <w:t>.</w:t>
      </w:r>
    </w:p>
    <w:p w:rsidR="00FE2F45" w:rsidRPr="008D27CD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в случае наступления оснований, предусмотренных частью </w:t>
      </w:r>
      <w:r>
        <w:rPr>
          <w:rFonts w:cs="Calibri"/>
          <w:sz w:val="28"/>
          <w:szCs w:val="28"/>
        </w:rPr>
        <w:t>6-7</w:t>
      </w:r>
      <w:r w:rsidRPr="008D27CD">
        <w:rPr>
          <w:rFonts w:cs="Calibri"/>
          <w:sz w:val="28"/>
          <w:szCs w:val="28"/>
        </w:rPr>
        <w:t xml:space="preserve"> статьи </w:t>
      </w:r>
      <w:r>
        <w:rPr>
          <w:rFonts w:cs="Calibri"/>
          <w:sz w:val="28"/>
          <w:szCs w:val="28"/>
        </w:rPr>
        <w:t>39</w:t>
      </w:r>
      <w:r w:rsidRPr="008D27CD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8D27CD">
        <w:rPr>
          <w:rFonts w:cs="Calibri"/>
          <w:sz w:val="28"/>
          <w:szCs w:val="28"/>
        </w:rPr>
        <w:t xml:space="preserve">,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lastRenderedPageBreak/>
        <w:t>Во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>отовит проекты обращений в соответствующие органы с представлениями о проведении провер</w:t>
      </w:r>
      <w:r>
        <w:rPr>
          <w:rFonts w:cs="Calibri"/>
          <w:sz w:val="28"/>
          <w:szCs w:val="28"/>
        </w:rPr>
        <w:t>ок</w:t>
      </w:r>
      <w:r w:rsidRPr="008D27CD">
        <w:rPr>
          <w:rFonts w:cs="Calibri"/>
          <w:sz w:val="28"/>
          <w:szCs w:val="28"/>
        </w:rPr>
        <w:t xml:space="preserve"> достоверности сведений, представленных кандидатом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76566">
        <w:rPr>
          <w:rFonts w:cs="Calibri"/>
          <w:sz w:val="28"/>
          <w:szCs w:val="28"/>
        </w:rPr>
        <w:t>ринимает документы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необходимые для регистрации</w:t>
      </w:r>
      <w:r w:rsidRPr="007B3A05">
        <w:rPr>
          <w:rFonts w:cs="Calibri"/>
          <w:sz w:val="28"/>
          <w:szCs w:val="28"/>
        </w:rPr>
        <w:t xml:space="preserve"> доверенных лиц кандидата, выдвинутого по одномандатному избирательному округу,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кандидата по финансовым вопросам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7B3A05">
        <w:rPr>
          <w:rFonts w:cs="Calibri"/>
          <w:sz w:val="28"/>
          <w:szCs w:val="28"/>
        </w:rPr>
        <w:t xml:space="preserve">ринимает документы при назначении члена Комиссии с правом совещательного голоса от кандидата, представившего в Комиссию документы для регистрации, от </w:t>
      </w:r>
      <w:r>
        <w:rPr>
          <w:rFonts w:cs="Calibri"/>
          <w:sz w:val="28"/>
          <w:szCs w:val="28"/>
        </w:rPr>
        <w:t>избирательного объединения</w:t>
      </w:r>
      <w:r w:rsidRPr="007B3A05">
        <w:rPr>
          <w:rFonts w:cs="Calibri"/>
          <w:sz w:val="28"/>
          <w:szCs w:val="28"/>
        </w:rPr>
        <w:t>, выдвинувше</w:t>
      </w:r>
      <w:r>
        <w:rPr>
          <w:rFonts w:cs="Calibri"/>
          <w:sz w:val="28"/>
          <w:szCs w:val="28"/>
        </w:rPr>
        <w:t>го</w:t>
      </w:r>
      <w:r w:rsidRPr="007B3A05">
        <w:rPr>
          <w:rFonts w:cs="Calibri"/>
          <w:sz w:val="28"/>
          <w:szCs w:val="28"/>
        </w:rPr>
        <w:t xml:space="preserve"> кандидата по одномандатному избирательному округу</w:t>
      </w:r>
      <w:r>
        <w:rPr>
          <w:rFonts w:cs="Calibri"/>
          <w:sz w:val="28"/>
          <w:szCs w:val="28"/>
        </w:rPr>
        <w:t>,</w:t>
      </w:r>
      <w:r w:rsidRPr="007B3A05">
        <w:rPr>
          <w:rFonts w:cs="Calibri"/>
          <w:sz w:val="28"/>
          <w:szCs w:val="28"/>
        </w:rPr>
        <w:t xml:space="preserve"> представившего</w:t>
      </w:r>
      <w:r>
        <w:rPr>
          <w:rFonts w:cs="Calibri"/>
          <w:sz w:val="28"/>
          <w:szCs w:val="28"/>
        </w:rPr>
        <w:t xml:space="preserve"> </w:t>
      </w:r>
      <w:r w:rsidRPr="007B3A05">
        <w:rPr>
          <w:rFonts w:cs="Calibri"/>
          <w:sz w:val="28"/>
          <w:szCs w:val="28"/>
        </w:rPr>
        <w:t>в Ком</w:t>
      </w:r>
      <w:r>
        <w:rPr>
          <w:rFonts w:cs="Calibri"/>
          <w:sz w:val="28"/>
          <w:szCs w:val="28"/>
        </w:rPr>
        <w:t>иссию документы для регистрации, от избирательного объединения, зарегистрировавшего областной список кандидатов.</w:t>
      </w:r>
    </w:p>
    <w:p w:rsidR="00FE2F45" w:rsidRPr="00876566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t xml:space="preserve">Во взаимодействии с </w:t>
      </w:r>
      <w:r>
        <w:rPr>
          <w:rFonts w:cs="Calibri"/>
          <w:sz w:val="28"/>
          <w:szCs w:val="28"/>
        </w:rPr>
        <w:t>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>
        <w:rPr>
          <w:rFonts w:cs="Calibri"/>
          <w:sz w:val="28"/>
          <w:szCs w:val="28"/>
        </w:rPr>
        <w:t xml:space="preserve"> г</w:t>
      </w:r>
      <w:r w:rsidRPr="008D27CD">
        <w:rPr>
          <w:rFonts w:cs="Calibri"/>
          <w:sz w:val="28"/>
          <w:szCs w:val="28"/>
        </w:rPr>
        <w:t>отовит</w:t>
      </w:r>
      <w:r w:rsidRPr="00876566">
        <w:rPr>
          <w:rFonts w:cs="Calibri"/>
          <w:sz w:val="28"/>
          <w:szCs w:val="28"/>
        </w:rPr>
        <w:t xml:space="preserve"> к опубликованию </w:t>
      </w:r>
      <w:r>
        <w:rPr>
          <w:rFonts w:cs="Calibri"/>
          <w:sz w:val="28"/>
          <w:szCs w:val="28"/>
        </w:rPr>
        <w:t xml:space="preserve">в периодических печатных изданиях и на официальном сайте Избирательной комиссии Пензенской области </w:t>
      </w:r>
      <w:r w:rsidRPr="00876566">
        <w:rPr>
          <w:rFonts w:cs="Calibri"/>
          <w:sz w:val="28"/>
          <w:szCs w:val="28"/>
        </w:rPr>
        <w:t>сведения о доходах и об имуществе кандидатов, зарегистрированных по одномандатным избирательным округам, ин</w:t>
      </w:r>
      <w:r>
        <w:rPr>
          <w:rFonts w:cs="Calibri"/>
          <w:sz w:val="28"/>
          <w:szCs w:val="28"/>
        </w:rPr>
        <w:t>ую</w:t>
      </w:r>
      <w:r w:rsidRPr="00876566">
        <w:rPr>
          <w:rFonts w:cs="Calibri"/>
          <w:sz w:val="28"/>
          <w:szCs w:val="28"/>
        </w:rPr>
        <w:t xml:space="preserve"> информаци</w:t>
      </w:r>
      <w:r>
        <w:rPr>
          <w:rFonts w:cs="Calibri"/>
          <w:sz w:val="28"/>
          <w:szCs w:val="28"/>
        </w:rPr>
        <w:t>ю</w:t>
      </w:r>
      <w:r w:rsidRPr="00876566">
        <w:rPr>
          <w:rFonts w:cs="Calibri"/>
          <w:sz w:val="28"/>
          <w:szCs w:val="28"/>
        </w:rPr>
        <w:t xml:space="preserve"> о кандидатах в</w:t>
      </w:r>
      <w:r>
        <w:rPr>
          <w:rFonts w:cs="Calibri"/>
          <w:sz w:val="28"/>
          <w:szCs w:val="28"/>
        </w:rPr>
        <w:t xml:space="preserve"> порядке и объе</w:t>
      </w:r>
      <w:r w:rsidRPr="00876566">
        <w:rPr>
          <w:rFonts w:cs="Calibri"/>
          <w:sz w:val="28"/>
          <w:szCs w:val="28"/>
        </w:rPr>
        <w:t xml:space="preserve">ме, </w:t>
      </w:r>
      <w:r>
        <w:rPr>
          <w:rFonts w:cs="Calibri"/>
          <w:sz w:val="28"/>
          <w:szCs w:val="28"/>
        </w:rPr>
        <w:t>определенном Избирательной комиссией Пензенской области;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 направлению</w:t>
      </w:r>
      <w:r w:rsidRPr="00876566">
        <w:rPr>
          <w:rFonts w:cs="Calibri"/>
          <w:sz w:val="28"/>
          <w:szCs w:val="28"/>
        </w:rPr>
        <w:t xml:space="preserve"> в средства массовой информации сведения </w:t>
      </w:r>
      <w:r>
        <w:rPr>
          <w:rFonts w:cs="Calibri"/>
          <w:sz w:val="28"/>
          <w:szCs w:val="28"/>
        </w:rPr>
        <w:t xml:space="preserve">– </w:t>
      </w:r>
      <w:r w:rsidRPr="00876566">
        <w:rPr>
          <w:rFonts w:cs="Calibri"/>
          <w:sz w:val="28"/>
          <w:szCs w:val="28"/>
        </w:rPr>
        <w:t>о выявленных фактах недостоверности представленных кандидатами сведений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в связи с отказом кандидата от участия</w:t>
      </w:r>
      <w:r>
        <w:rPr>
          <w:rFonts w:cs="Calibri"/>
          <w:sz w:val="28"/>
          <w:szCs w:val="28"/>
        </w:rPr>
        <w:br/>
        <w:t xml:space="preserve">в выборах, 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>
        <w:rPr>
          <w:rFonts w:cs="Calibri"/>
          <w:sz w:val="28"/>
          <w:szCs w:val="28"/>
        </w:rPr>
        <w:t>избирательным объединением.</w:t>
      </w:r>
    </w:p>
    <w:p w:rsidR="00FE2F45" w:rsidRPr="00BE74B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7B3A05">
        <w:rPr>
          <w:rFonts w:cs="Calibri"/>
          <w:sz w:val="28"/>
          <w:szCs w:val="28"/>
        </w:rPr>
        <w:t>отовит документы для прекращения полномочий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</w:t>
      </w:r>
      <w:r>
        <w:rPr>
          <w:rFonts w:cs="Calibri"/>
          <w:sz w:val="28"/>
          <w:szCs w:val="28"/>
        </w:rPr>
        <w:t>а</w:t>
      </w:r>
      <w:r w:rsidRPr="007B3A05">
        <w:rPr>
          <w:rFonts w:cs="Calibri"/>
          <w:sz w:val="28"/>
          <w:szCs w:val="28"/>
        </w:rPr>
        <w:t xml:space="preserve">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5041A">
        <w:rPr>
          <w:rFonts w:cs="Calibri"/>
          <w:sz w:val="28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 w:val="28"/>
          <w:szCs w:val="28"/>
        </w:rPr>
        <w:t>.</w:t>
      </w:r>
    </w:p>
    <w:p w:rsidR="00FE2F45" w:rsidRPr="00B10F98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Г</w:t>
      </w:r>
      <w:r w:rsidRPr="00B10F98">
        <w:rPr>
          <w:rFonts w:cs="Calibri"/>
          <w:sz w:val="28"/>
          <w:szCs w:val="28"/>
        </w:rPr>
        <w:t>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B10F98">
        <w:rPr>
          <w:rFonts w:cs="Calibri"/>
          <w:sz w:val="28"/>
          <w:szCs w:val="28"/>
        </w:rPr>
        <w:t>существляет иные полномочия в целях реализации возложенных на Рабочую группу задач.</w:t>
      </w: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FE2F45" w:rsidRPr="00B10F98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Состав </w:t>
      </w:r>
      <w:r w:rsidRPr="00B10F98">
        <w:rPr>
          <w:rFonts w:cs="Calibri"/>
          <w:sz w:val="28"/>
          <w:szCs w:val="28"/>
        </w:rPr>
        <w:t xml:space="preserve">Рабочей </w:t>
      </w:r>
      <w:r>
        <w:rPr>
          <w:rFonts w:cs="Calibri"/>
          <w:sz w:val="28"/>
          <w:szCs w:val="28"/>
        </w:rPr>
        <w:t xml:space="preserve">группы </w:t>
      </w:r>
      <w:r w:rsidRPr="00B10F98">
        <w:rPr>
          <w:rFonts w:cs="Calibri"/>
          <w:sz w:val="28"/>
          <w:szCs w:val="28"/>
        </w:rPr>
        <w:t>утверждается решением Комиссии. Из состава Рабочей группы назначаются руководитель Рабочей группы, заместител</w:t>
      </w:r>
      <w:r>
        <w:rPr>
          <w:rFonts w:cs="Calibri"/>
          <w:sz w:val="28"/>
          <w:szCs w:val="28"/>
        </w:rPr>
        <w:t>ь</w:t>
      </w:r>
      <w:r w:rsidRPr="00B10F98">
        <w:rPr>
          <w:rFonts w:cs="Calibri"/>
          <w:sz w:val="28"/>
          <w:szCs w:val="28"/>
        </w:rPr>
        <w:t xml:space="preserve"> руководителя Рабочей группы</w:t>
      </w:r>
      <w:r>
        <w:rPr>
          <w:rFonts w:cs="Calibri"/>
          <w:sz w:val="28"/>
          <w:szCs w:val="28"/>
        </w:rPr>
        <w:t>,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являющиеся членами Комиссии</w:t>
      </w:r>
      <w:r w:rsidRPr="00B10F98">
        <w:rPr>
          <w:rFonts w:cs="Calibri"/>
          <w:sz w:val="28"/>
          <w:szCs w:val="28"/>
        </w:rPr>
        <w:t>. В состав Рабочей группы входят члены Комиссии с правом решающего голоса</w:t>
      </w:r>
      <w:r w:rsidRPr="00876566">
        <w:rPr>
          <w:rFonts w:cs="Calibri"/>
          <w:sz w:val="28"/>
          <w:szCs w:val="28"/>
        </w:rPr>
        <w:t>.</w:t>
      </w:r>
    </w:p>
    <w:p w:rsidR="00FE2F45" w:rsidRPr="005D1047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К деятельности Рабочей группы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5D1047">
        <w:rPr>
          <w:rFonts w:cs="Calibri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FE2F45" w:rsidRPr="002C7F2E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2C7F2E">
        <w:rPr>
          <w:rFonts w:cs="Calibri"/>
          <w:sz w:val="28"/>
          <w:szCs w:val="28"/>
        </w:rPr>
        <w:t>Для выполнения работ, осуществляемых Рабочей группой, могут привлекаться члены нижестоящих избирательных комиссий</w:t>
      </w:r>
      <w:r>
        <w:rPr>
          <w:rFonts w:cs="Calibri"/>
          <w:sz w:val="28"/>
          <w:szCs w:val="28"/>
        </w:rPr>
        <w:t>. К</w:t>
      </w:r>
      <w:r w:rsidRPr="002C7F2E">
        <w:rPr>
          <w:rFonts w:cs="Calibri"/>
          <w:sz w:val="28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</w:t>
      </w:r>
      <w:r>
        <w:rPr>
          <w:rFonts w:cs="Calibri"/>
          <w:sz w:val="28"/>
          <w:szCs w:val="28"/>
        </w:rPr>
        <w:t>а</w:t>
      </w:r>
      <w:r w:rsidRPr="002C7F2E">
        <w:rPr>
          <w:rFonts w:cs="Calibri"/>
          <w:sz w:val="28"/>
          <w:szCs w:val="28"/>
        </w:rPr>
        <w:t xml:space="preserve">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FE2F45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FE2F45" w:rsidRPr="00511D73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абочей группы по мере необходимости. Заседание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абочей группы является прав</w:t>
      </w:r>
      <w:r>
        <w:rPr>
          <w:rFonts w:cs="Calibri"/>
          <w:sz w:val="28"/>
          <w:szCs w:val="28"/>
        </w:rPr>
        <w:t>омочным, если на нем присутствую</w:t>
      </w:r>
      <w:r w:rsidRPr="00B10F98">
        <w:rPr>
          <w:rFonts w:cs="Calibri"/>
          <w:sz w:val="28"/>
          <w:szCs w:val="28"/>
        </w:rPr>
        <w:t xml:space="preserve">т более половины от установленного числа членов Рабочей группы. На заседании Рабочей группы вправе присутствовать, выступать и задавать вопросы, вносить предложения члены Комиссии с правом решающего </w:t>
      </w:r>
      <w:r w:rsidRPr="00B10F98">
        <w:rPr>
          <w:rFonts w:cs="Calibri"/>
          <w:sz w:val="28"/>
          <w:szCs w:val="28"/>
        </w:rPr>
        <w:lastRenderedPageBreak/>
        <w:t xml:space="preserve">голоса, не являющиеся членами Рабочей группы, члены Комиссии с правом совещательного голоса, кандидаты (иные уполномоченные лица), </w:t>
      </w:r>
      <w:r>
        <w:rPr>
          <w:rFonts w:cs="Calibri"/>
          <w:sz w:val="28"/>
          <w:szCs w:val="28"/>
        </w:rPr>
        <w:t xml:space="preserve">уполномоченные </w:t>
      </w:r>
      <w:r w:rsidRPr="00B10F98">
        <w:rPr>
          <w:rFonts w:cs="Calibri"/>
          <w:sz w:val="28"/>
          <w:szCs w:val="28"/>
        </w:rPr>
        <w:t xml:space="preserve">представители </w:t>
      </w:r>
      <w:r>
        <w:rPr>
          <w:rFonts w:cs="Calibri"/>
          <w:sz w:val="28"/>
          <w:szCs w:val="28"/>
        </w:rPr>
        <w:t>избирательных объединений</w:t>
      </w:r>
      <w:r w:rsidRPr="00B10F98">
        <w:rPr>
          <w:rFonts w:cs="Calibri"/>
          <w:sz w:val="28"/>
          <w:szCs w:val="28"/>
        </w:rPr>
        <w:t>. Решения Рабочей группы принимаются большинством голосов членов Рабочей группы.</w:t>
      </w:r>
    </w:p>
    <w:p w:rsidR="00FE2F45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CA17D6">
        <w:rPr>
          <w:rFonts w:cs="Calibri"/>
          <w:sz w:val="28"/>
          <w:szCs w:val="28"/>
        </w:rPr>
        <w:t>Руководитель Рабочей группы или по его поручению заместитель руководителя Рабочей группы представляет подготовленные на основании документов</w:t>
      </w:r>
      <w:r>
        <w:rPr>
          <w:rFonts w:cs="Calibri"/>
          <w:sz w:val="28"/>
          <w:szCs w:val="28"/>
        </w:rPr>
        <w:t xml:space="preserve"> </w:t>
      </w:r>
      <w:r w:rsidRPr="00CA17D6">
        <w:rPr>
          <w:rFonts w:cs="Calibri"/>
          <w:sz w:val="28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2" w:name="Par51"/>
      <w:bookmarkEnd w:id="2"/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tbl>
      <w:tblPr>
        <w:tblW w:w="9570" w:type="dxa"/>
        <w:tblLook w:val="0000"/>
      </w:tblPr>
      <w:tblGrid>
        <w:gridCol w:w="4784"/>
        <w:gridCol w:w="4786"/>
      </w:tblGrid>
      <w:tr w:rsidR="00297691" w:rsidTr="00E627F9">
        <w:tc>
          <w:tcPr>
            <w:tcW w:w="4784" w:type="dxa"/>
          </w:tcPr>
          <w:p w:rsidR="00297691" w:rsidRDefault="00297691" w:rsidP="00E627F9"/>
        </w:tc>
        <w:tc>
          <w:tcPr>
            <w:tcW w:w="4786" w:type="dxa"/>
          </w:tcPr>
          <w:p w:rsidR="00297691" w:rsidRDefault="00297691" w:rsidP="00297691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97691" w:rsidRPr="00297691" w:rsidRDefault="00297691" w:rsidP="00297691"/>
          <w:p w:rsidR="00297691" w:rsidRDefault="00297691" w:rsidP="00E627F9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297691" w:rsidRDefault="00297691" w:rsidP="00297691">
            <w:pPr>
              <w:pStyle w:val="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97691" w:rsidRDefault="00297691" w:rsidP="00297691">
            <w:pPr>
              <w:pStyle w:val="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территориальной избирательной комиссии Октябрьского района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ензы</w:t>
            </w:r>
          </w:p>
          <w:p w:rsidR="00297691" w:rsidRPr="00F756FB" w:rsidRDefault="00297691" w:rsidP="00297691">
            <w:pPr>
              <w:jc w:val="center"/>
            </w:pPr>
            <w:r>
              <w:t>от 26.05.2017 №</w:t>
            </w:r>
            <w:r>
              <w:rPr>
                <w:sz w:val="28"/>
                <w:szCs w:val="28"/>
              </w:rPr>
              <w:t xml:space="preserve"> </w:t>
            </w:r>
            <w:r>
              <w:t>20</w:t>
            </w:r>
            <w:r w:rsidRPr="00F756FB">
              <w:t>/</w:t>
            </w:r>
            <w:r>
              <w:t>81</w:t>
            </w:r>
          </w:p>
        </w:tc>
      </w:tr>
    </w:tbl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97691" w:rsidRPr="00297691" w:rsidRDefault="00297691" w:rsidP="00297691">
      <w:pPr>
        <w:pStyle w:val="3"/>
        <w:rPr>
          <w:sz w:val="28"/>
          <w:szCs w:val="28"/>
        </w:rPr>
      </w:pPr>
      <w:r w:rsidRPr="00297691">
        <w:rPr>
          <w:sz w:val="28"/>
          <w:szCs w:val="28"/>
        </w:rPr>
        <w:t xml:space="preserve"> Рабочей группы по приему и проверке избирательных документов, представляемых кандидатами в окружную избирательную комиссию при проведении </w:t>
      </w:r>
      <w:proofErr w:type="gramStart"/>
      <w:r w:rsidRPr="00297691">
        <w:rPr>
          <w:sz w:val="28"/>
          <w:szCs w:val="28"/>
        </w:rPr>
        <w:t>выборов депутатов Законодательного Со</w:t>
      </w:r>
      <w:r>
        <w:rPr>
          <w:sz w:val="28"/>
          <w:szCs w:val="28"/>
        </w:rPr>
        <w:t>брания Пензенской области шестого</w:t>
      </w:r>
      <w:r w:rsidRPr="00297691">
        <w:rPr>
          <w:sz w:val="28"/>
          <w:szCs w:val="28"/>
        </w:rPr>
        <w:t xml:space="preserve"> созыва</w:t>
      </w:r>
      <w:proofErr w:type="gramEnd"/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0" w:type="auto"/>
        <w:tblLook w:val="04A0"/>
      </w:tblPr>
      <w:tblGrid>
        <w:gridCol w:w="4361"/>
        <w:gridCol w:w="5209"/>
      </w:tblGrid>
      <w:tr w:rsidR="00297691" w:rsidTr="00E627F9">
        <w:tc>
          <w:tcPr>
            <w:tcW w:w="4361" w:type="dxa"/>
          </w:tcPr>
          <w:p w:rsidR="00297691" w:rsidRPr="00EE469B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Сорокина Ольга Викторовна</w:t>
            </w:r>
          </w:p>
        </w:tc>
        <w:tc>
          <w:tcPr>
            <w:tcW w:w="5209" w:type="dxa"/>
          </w:tcPr>
          <w:p w:rsidR="00297691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  <w:r w:rsidR="00297691">
              <w:t xml:space="preserve"> территориальной избирательной комиссии с правом решающего голоса, руководитель Рабочей группы 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691" w:rsidTr="00E627F9">
        <w:tc>
          <w:tcPr>
            <w:tcW w:w="4361" w:type="dxa"/>
          </w:tcPr>
          <w:p w:rsidR="00297691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Митрофанова Светлана Валентиновна</w:t>
            </w:r>
          </w:p>
        </w:tc>
        <w:tc>
          <w:tcPr>
            <w:tcW w:w="5209" w:type="dxa"/>
          </w:tcPr>
          <w:p w:rsidR="00297691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</w:t>
            </w:r>
            <w:r w:rsidR="00297691">
              <w:t>территориальной избирательной комиссии с правом решающего голоса, заместитель руководителя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691" w:rsidTr="00E627F9">
        <w:tc>
          <w:tcPr>
            <w:tcW w:w="4361" w:type="dxa"/>
          </w:tcPr>
          <w:p w:rsidR="00297691" w:rsidRPr="00BB2506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Елистратова Алена Олеговна</w:t>
            </w:r>
          </w:p>
        </w:tc>
        <w:tc>
          <w:tcPr>
            <w:tcW w:w="5209" w:type="dxa"/>
          </w:tcPr>
          <w:p w:rsidR="00297691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секретарь</w:t>
            </w:r>
            <w:r w:rsidR="00297691">
              <w:t xml:space="preserve"> территориальной избирательной комиссии с правом решающего голоса, секретарь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691" w:rsidTr="00E627F9">
        <w:tc>
          <w:tcPr>
            <w:tcW w:w="4361" w:type="dxa"/>
          </w:tcPr>
          <w:p w:rsidR="00297691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Емелин</w:t>
            </w:r>
            <w:proofErr w:type="spellEnd"/>
            <w:r>
              <w:t xml:space="preserve"> Михаил Юрьевич</w:t>
            </w:r>
          </w:p>
        </w:tc>
        <w:tc>
          <w:tcPr>
            <w:tcW w:w="5209" w:type="dxa"/>
          </w:tcPr>
          <w:p w:rsidR="00297691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</w:t>
            </w:r>
            <w:r w:rsidR="00297691">
              <w:t xml:space="preserve"> территориальной избирательной комиссии</w:t>
            </w:r>
            <w:proofErr w:type="gramStart"/>
            <w:r w:rsidR="00297691">
              <w:t xml:space="preserve"> ,</w:t>
            </w:r>
            <w:proofErr w:type="gramEnd"/>
            <w:r w:rsidR="00297691">
              <w:t xml:space="preserve"> член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691" w:rsidTr="00E627F9">
        <w:tc>
          <w:tcPr>
            <w:tcW w:w="4361" w:type="dxa"/>
          </w:tcPr>
          <w:p w:rsidR="00297691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Сапунова Любовь Николаевна</w:t>
            </w:r>
          </w:p>
        </w:tc>
        <w:tc>
          <w:tcPr>
            <w:tcW w:w="5209" w:type="dxa"/>
          </w:tcPr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 территориальной избирательной комиссии с правом решающего голоса, член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7691" w:rsidTr="00E627F9">
        <w:tc>
          <w:tcPr>
            <w:tcW w:w="4361" w:type="dxa"/>
          </w:tcPr>
          <w:p w:rsidR="00297691" w:rsidRDefault="00BB2506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Смирнова Людмила Александровна</w:t>
            </w:r>
          </w:p>
        </w:tc>
        <w:tc>
          <w:tcPr>
            <w:tcW w:w="5209" w:type="dxa"/>
          </w:tcPr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специалист-эксперт аппарата Избирательной комиссии Пензенской области, член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97691" w:rsidRDefault="00297691" w:rsidP="00297691">
      <w:pPr>
        <w:spacing w:line="360" w:lineRule="auto"/>
        <w:ind w:firstLine="709"/>
        <w:jc w:val="both"/>
      </w:pPr>
    </w:p>
    <w:p w:rsidR="00297691" w:rsidRDefault="00297691" w:rsidP="00297691">
      <w:pPr>
        <w:spacing w:line="360" w:lineRule="auto"/>
        <w:ind w:firstLine="709"/>
        <w:jc w:val="both"/>
      </w:pPr>
    </w:p>
    <w:p w:rsidR="00297691" w:rsidRPr="00CA17D6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E2F45" w:rsidRDefault="00FE2F45">
      <w:pPr>
        <w:pStyle w:val="20"/>
        <w:ind w:firstLine="0"/>
        <w:rPr>
          <w:sz w:val="28"/>
        </w:rPr>
      </w:pPr>
    </w:p>
    <w:sectPr w:rsidR="00FE2F45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C1043"/>
    <w:rsid w:val="0012256F"/>
    <w:rsid w:val="0024371D"/>
    <w:rsid w:val="00283E1A"/>
    <w:rsid w:val="00297691"/>
    <w:rsid w:val="00571373"/>
    <w:rsid w:val="007011EA"/>
    <w:rsid w:val="008F1181"/>
    <w:rsid w:val="00B34203"/>
    <w:rsid w:val="00BB2506"/>
    <w:rsid w:val="00CD4C3C"/>
    <w:rsid w:val="00E4040A"/>
    <w:rsid w:val="00EE469B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8</cp:revision>
  <cp:lastPrinted>2017-05-25T07:18:00Z</cp:lastPrinted>
  <dcterms:created xsi:type="dcterms:W3CDTF">2017-05-25T07:10:00Z</dcterms:created>
  <dcterms:modified xsi:type="dcterms:W3CDTF">2017-06-23T07:58:00Z</dcterms:modified>
</cp:coreProperties>
</file>